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4179A" w:rsidRDefault="00F92268" w:rsidP="2EA8BF5E">
      <w:pPr>
        <w:pStyle w:val="BodyText"/>
        <w:ind w:firstLine="720"/>
        <w:rPr>
          <w:sz w:val="6"/>
          <w:szCs w:val="6"/>
        </w:rPr>
      </w:pPr>
      <w:r w:rsidRPr="0084179A">
        <w:rPr>
          <w:noProof/>
        </w:rPr>
        <w:drawing>
          <wp:inline distT="0" distB="0" distL="0" distR="0" wp14:anchorId="0F8F2AD5" wp14:editId="7020203A">
            <wp:extent cx="1661840" cy="187991"/>
            <wp:effectExtent l="0" t="0" r="0" b="2540"/>
            <wp:docPr id="6" name="Picture 6" descr="CVS Care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1">
                      <a:extLst>
                        <a:ext uri="{C183D7F6-B498-43B3-948B-1728B52AA6E4}">
                          <adec:decorative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a:xfrm>
                      <a:off x="0" y="0"/>
                      <a:ext cx="1661840" cy="187991"/>
                    </a:xfrm>
                    <a:prstGeom prst="rect">
                      <a:avLst/>
                    </a:prstGeom>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84179A"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4179A" w:rsidRDefault="00F92268" w:rsidP="000025F0">
            <w:pPr>
              <w:pStyle w:val="Header"/>
              <w:rPr>
                <w:rFonts w:cs="Arial"/>
                <w:sz w:val="16"/>
                <w:szCs w:val="16"/>
              </w:rPr>
            </w:pPr>
            <w:r w:rsidRPr="0084179A">
              <w:rPr>
                <w:rFonts w:cs="Arial"/>
                <w:sz w:val="16"/>
                <w:szCs w:val="16"/>
              </w:rPr>
              <w:t>Reference number(s)</w:t>
            </w:r>
          </w:p>
        </w:tc>
      </w:tr>
      <w:tr w:rsidR="00F92268" w:rsidRPr="0084179A"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D2F0A4F" w:rsidR="000F5597" w:rsidRPr="0084179A" w:rsidRDefault="00624158" w:rsidP="00EC0F8F">
            <w:pPr>
              <w:pStyle w:val="RefTableHeader"/>
            </w:pPr>
            <w:r>
              <w:t>6900</w:t>
            </w:r>
            <w:r w:rsidR="00EC0F8F" w:rsidRPr="0084179A">
              <w:t>-D</w:t>
            </w:r>
          </w:p>
        </w:tc>
      </w:tr>
    </w:tbl>
    <w:p w14:paraId="45BCEC3A" w14:textId="77777777" w:rsidR="00340FBC" w:rsidRPr="0084179A" w:rsidRDefault="00340FBC" w:rsidP="00A672B3">
      <w:pPr>
        <w:pStyle w:val="BodyText"/>
        <w:rPr>
          <w:b/>
          <w:bCs/>
          <w:sz w:val="16"/>
          <w:szCs w:val="16"/>
        </w:rPr>
        <w:sectPr w:rsidR="00340FBC" w:rsidRPr="0084179A" w:rsidSect="0087307F">
          <w:headerReference w:type="default" r:id="rId12"/>
          <w:footerReference w:type="default" r:id="rId13"/>
          <w:footerReference w:type="first" r:id="rId14"/>
          <w:type w:val="continuous"/>
          <w:pgSz w:w="12240" w:h="15840" w:code="1"/>
          <w:pgMar w:top="900" w:right="720" w:bottom="990" w:left="720" w:header="720" w:footer="807" w:gutter="0"/>
          <w:paperSrc w:first="15" w:other="15"/>
          <w:cols w:space="720"/>
          <w:titlePg/>
          <w:docGrid w:linePitch="299"/>
        </w:sectPr>
      </w:pPr>
    </w:p>
    <w:p w14:paraId="5695CD0D" w14:textId="152CA0B9" w:rsidR="004B3650" w:rsidRPr="0084179A" w:rsidRDefault="00340FBC" w:rsidP="00A672B3">
      <w:pPr>
        <w:pStyle w:val="BodyText"/>
        <w:rPr>
          <w:b/>
          <w:bCs/>
          <w:sz w:val="16"/>
          <w:szCs w:val="16"/>
        </w:rPr>
        <w:sectPr w:rsidR="004B3650" w:rsidRPr="0084179A" w:rsidSect="00082276">
          <w:type w:val="continuous"/>
          <w:pgSz w:w="12240" w:h="15840" w:code="1"/>
          <w:pgMar w:top="900" w:right="720" w:bottom="990" w:left="720" w:header="720" w:footer="807" w:gutter="0"/>
          <w:paperSrc w:first="15" w:other="15"/>
          <w:cols w:space="720"/>
          <w:titlePg/>
          <w:docGrid w:linePitch="272"/>
        </w:sectPr>
      </w:pPr>
      <w:r w:rsidRPr="0084179A">
        <w:rPr>
          <w:b/>
          <w:bCs/>
          <w:sz w:val="16"/>
          <w:szCs w:val="16"/>
        </w:rPr>
        <w:t xml:space="preserve">This </w:t>
      </w:r>
      <w:r w:rsidR="00D71DA3">
        <w:rPr>
          <w:b/>
          <w:bCs/>
          <w:sz w:val="16"/>
          <w:szCs w:val="16"/>
        </w:rPr>
        <w:t>document</w:t>
      </w:r>
      <w:r w:rsidRPr="0084179A">
        <w:rPr>
          <w:b/>
          <w:bCs/>
          <w:sz w:val="16"/>
          <w:szCs w:val="16"/>
        </w:rPr>
        <w:t xml:space="preserve"> applies to the following:</w:t>
      </w:r>
    </w:p>
    <w:tbl>
      <w:tblPr>
        <w:tblStyle w:val="TableGrid"/>
        <w:tblW w:w="0" w:type="auto"/>
        <w:tblLook w:val="0420" w:firstRow="1" w:lastRow="0" w:firstColumn="0" w:lastColumn="0" w:noHBand="0" w:noVBand="1"/>
      </w:tblPr>
      <w:tblGrid>
        <w:gridCol w:w="4225"/>
        <w:gridCol w:w="805"/>
      </w:tblGrid>
      <w:tr w:rsidR="00507A24" w:rsidRPr="00C25AA7" w14:paraId="69FCE72C" w14:textId="77777777" w:rsidTr="008306F6">
        <w:trPr>
          <w:cantSplit/>
          <w:tblHeader/>
        </w:trPr>
        <w:tc>
          <w:tcPr>
            <w:tcW w:w="4315" w:type="dxa"/>
            <w:vAlign w:val="center"/>
          </w:tcPr>
          <w:p w14:paraId="2287458B" w14:textId="77777777" w:rsidR="00507A24" w:rsidRPr="00C25AA7" w:rsidRDefault="00507A24" w:rsidP="008306F6">
            <w:pPr>
              <w:pStyle w:val="FormularyTableHeader"/>
            </w:pPr>
            <w:r w:rsidRPr="00C25AA7">
              <w:t>Formulary</w:t>
            </w:r>
          </w:p>
        </w:tc>
        <w:tc>
          <w:tcPr>
            <w:tcW w:w="805" w:type="dxa"/>
            <w:vAlign w:val="center"/>
          </w:tcPr>
          <w:p w14:paraId="3A83B67F" w14:textId="77777777" w:rsidR="00507A24" w:rsidRPr="00C25AA7" w:rsidRDefault="00507A24" w:rsidP="008306F6">
            <w:pPr>
              <w:pStyle w:val="TableHeader"/>
              <w:spacing w:after="0"/>
              <w:rPr>
                <w:sz w:val="16"/>
                <w:szCs w:val="16"/>
              </w:rPr>
            </w:pPr>
            <w:r w:rsidRPr="00C25AA7">
              <w:rPr>
                <w:sz w:val="16"/>
                <w:szCs w:val="16"/>
              </w:rPr>
              <w:t>Applies</w:t>
            </w:r>
          </w:p>
        </w:tc>
      </w:tr>
      <w:tr w:rsidR="00507A24" w:rsidRPr="00C25AA7" w14:paraId="7F7BD85D" w14:textId="77777777" w:rsidTr="008306F6">
        <w:trPr>
          <w:cantSplit/>
        </w:trPr>
        <w:tc>
          <w:tcPr>
            <w:tcW w:w="4315" w:type="dxa"/>
            <w:vAlign w:val="center"/>
          </w:tcPr>
          <w:p w14:paraId="263D764D" w14:textId="77777777" w:rsidR="00507A24" w:rsidRPr="00C25AA7" w:rsidRDefault="00507A24" w:rsidP="008306F6">
            <w:pPr>
              <w:pStyle w:val="FormularyTableData"/>
            </w:pPr>
            <w:r w:rsidRPr="00C25AA7">
              <w:t>Standard Control (SF)</w:t>
            </w:r>
          </w:p>
        </w:tc>
        <w:tc>
          <w:tcPr>
            <w:tcW w:w="805" w:type="dxa"/>
            <w:vAlign w:val="center"/>
          </w:tcPr>
          <w:p w14:paraId="1EF0305B" w14:textId="77777777" w:rsidR="00507A24" w:rsidRPr="00EE4099" w:rsidRDefault="00000000" w:rsidP="008306F6">
            <w:pPr>
              <w:pStyle w:val="BodyText"/>
              <w:spacing w:after="0"/>
              <w:rPr>
                <w:sz w:val="16"/>
                <w:szCs w:val="16"/>
              </w:rPr>
            </w:pPr>
            <w:sdt>
              <w:sdtPr>
                <w:rPr>
                  <w:sz w:val="16"/>
                  <w:szCs w:val="16"/>
                </w:rPr>
                <w:id w:val="1945874921"/>
                <w14:checkbox>
                  <w14:checked w14:val="0"/>
                  <w14:checkedState w14:val="2611" w14:font="Segoe UI Symbol"/>
                  <w14:uncheckedState w14:val="2610" w14:font="Segoe UI Symbol"/>
                </w14:checkbox>
              </w:sdtPr>
              <w:sdtContent>
                <w:r w:rsidR="00507A24">
                  <w:rPr>
                    <w:rFonts w:ascii="Segoe UI Symbol" w:hAnsi="Segoe UI Symbol"/>
                    <w:sz w:val="16"/>
                    <w:szCs w:val="16"/>
                  </w:rPr>
                  <w:t>☐</w:t>
                </w:r>
              </w:sdtContent>
            </w:sdt>
          </w:p>
        </w:tc>
      </w:tr>
      <w:tr w:rsidR="00507A24" w:rsidRPr="00C25AA7" w14:paraId="2690B489" w14:textId="77777777" w:rsidTr="008306F6">
        <w:trPr>
          <w:cantSplit/>
        </w:trPr>
        <w:tc>
          <w:tcPr>
            <w:tcW w:w="4315" w:type="dxa"/>
            <w:vAlign w:val="center"/>
          </w:tcPr>
          <w:p w14:paraId="4D2868A9" w14:textId="77777777" w:rsidR="00507A24" w:rsidRPr="00C25AA7" w:rsidRDefault="00507A24" w:rsidP="008306F6">
            <w:pPr>
              <w:pStyle w:val="BodyText"/>
              <w:spacing w:after="0"/>
              <w:rPr>
                <w:sz w:val="16"/>
                <w:szCs w:val="16"/>
              </w:rPr>
            </w:pPr>
            <w:r w:rsidRPr="00C25AA7">
              <w:rPr>
                <w:sz w:val="16"/>
                <w:szCs w:val="16"/>
              </w:rPr>
              <w:t>Standard Control – Choice (SCCF)</w:t>
            </w:r>
          </w:p>
        </w:tc>
        <w:tc>
          <w:tcPr>
            <w:tcW w:w="805" w:type="dxa"/>
            <w:vAlign w:val="center"/>
          </w:tcPr>
          <w:p w14:paraId="2244056C" w14:textId="77777777" w:rsidR="00507A24" w:rsidRPr="00EE4099" w:rsidRDefault="00000000" w:rsidP="008306F6">
            <w:pPr>
              <w:pStyle w:val="BodyText"/>
              <w:spacing w:after="0"/>
              <w:rPr>
                <w:sz w:val="16"/>
                <w:szCs w:val="16"/>
              </w:rPr>
            </w:pPr>
            <w:sdt>
              <w:sdtPr>
                <w:rPr>
                  <w:sz w:val="16"/>
                  <w:szCs w:val="16"/>
                </w:rPr>
                <w:id w:val="-1660993471"/>
                <w14:checkbox>
                  <w14:checked w14:val="0"/>
                  <w14:checkedState w14:val="2611" w14:font="Segoe UI Symbol"/>
                  <w14:uncheckedState w14:val="2610" w14:font="Segoe UI Symbol"/>
                </w14:checkbox>
              </w:sdtPr>
              <w:sdtContent>
                <w:r w:rsidR="00507A24" w:rsidRPr="00EE4099">
                  <w:rPr>
                    <w:rFonts w:ascii="Segoe UI Symbol" w:hAnsi="Segoe UI Symbol"/>
                    <w:sz w:val="16"/>
                    <w:szCs w:val="16"/>
                  </w:rPr>
                  <w:t>☐</w:t>
                </w:r>
              </w:sdtContent>
            </w:sdt>
          </w:p>
        </w:tc>
      </w:tr>
      <w:tr w:rsidR="00507A24" w:rsidRPr="00C25AA7" w14:paraId="6EB06062" w14:textId="77777777" w:rsidTr="008306F6">
        <w:trPr>
          <w:cantSplit/>
        </w:trPr>
        <w:tc>
          <w:tcPr>
            <w:tcW w:w="4315" w:type="dxa"/>
            <w:vAlign w:val="center"/>
          </w:tcPr>
          <w:p w14:paraId="186ABD5F" w14:textId="77777777" w:rsidR="00507A24" w:rsidRPr="00C25AA7" w:rsidRDefault="00507A24" w:rsidP="008306F6">
            <w:pPr>
              <w:pStyle w:val="BodyText"/>
              <w:spacing w:after="0"/>
              <w:rPr>
                <w:sz w:val="16"/>
                <w:szCs w:val="16"/>
              </w:rPr>
            </w:pPr>
            <w:r w:rsidRPr="00C25AA7">
              <w:rPr>
                <w:sz w:val="16"/>
                <w:szCs w:val="16"/>
              </w:rPr>
              <w:t>Preferred Drug Plan Design (PDPD)</w:t>
            </w:r>
          </w:p>
        </w:tc>
        <w:tc>
          <w:tcPr>
            <w:tcW w:w="805" w:type="dxa"/>
            <w:vAlign w:val="center"/>
          </w:tcPr>
          <w:p w14:paraId="51EF9192" w14:textId="77777777" w:rsidR="00507A24" w:rsidRPr="00EE4099" w:rsidRDefault="00000000" w:rsidP="008306F6">
            <w:pPr>
              <w:pStyle w:val="BodyText"/>
              <w:spacing w:after="0"/>
              <w:rPr>
                <w:sz w:val="16"/>
                <w:szCs w:val="16"/>
              </w:rPr>
            </w:pPr>
            <w:sdt>
              <w:sdtPr>
                <w:rPr>
                  <w:sz w:val="16"/>
                  <w:szCs w:val="16"/>
                </w:rPr>
                <w:id w:val="1387922086"/>
                <w14:checkbox>
                  <w14:checked w14:val="0"/>
                  <w14:checkedState w14:val="2611" w14:font="Segoe UI Symbol"/>
                  <w14:uncheckedState w14:val="2610" w14:font="Segoe UI Symbol"/>
                </w14:checkbox>
              </w:sdtPr>
              <w:sdtContent>
                <w:r w:rsidR="00507A24" w:rsidRPr="00EE4099">
                  <w:rPr>
                    <w:rFonts w:ascii="Segoe UI Symbol" w:hAnsi="Segoe UI Symbol"/>
                    <w:sz w:val="16"/>
                    <w:szCs w:val="16"/>
                  </w:rPr>
                  <w:t>☐</w:t>
                </w:r>
              </w:sdtContent>
            </w:sdt>
          </w:p>
        </w:tc>
      </w:tr>
      <w:tr w:rsidR="00507A24" w:rsidRPr="00C25AA7" w14:paraId="31707689" w14:textId="77777777" w:rsidTr="008306F6">
        <w:trPr>
          <w:cantSplit/>
        </w:trPr>
        <w:tc>
          <w:tcPr>
            <w:tcW w:w="4315" w:type="dxa"/>
            <w:vAlign w:val="center"/>
          </w:tcPr>
          <w:p w14:paraId="7F6E8157" w14:textId="77777777" w:rsidR="00507A24" w:rsidRPr="00C25AA7" w:rsidRDefault="00507A24" w:rsidP="008306F6">
            <w:pPr>
              <w:pStyle w:val="BodyText"/>
              <w:spacing w:after="0"/>
              <w:rPr>
                <w:sz w:val="16"/>
                <w:szCs w:val="16"/>
              </w:rPr>
            </w:pPr>
            <w:r w:rsidRPr="00C25AA7">
              <w:rPr>
                <w:sz w:val="16"/>
                <w:szCs w:val="16"/>
              </w:rPr>
              <w:t>Advanced Control Specialty (ACSF)</w:t>
            </w:r>
          </w:p>
        </w:tc>
        <w:tc>
          <w:tcPr>
            <w:tcW w:w="805" w:type="dxa"/>
            <w:vAlign w:val="center"/>
          </w:tcPr>
          <w:p w14:paraId="4D64DC9E" w14:textId="77777777" w:rsidR="00507A24" w:rsidRPr="00EE4099" w:rsidRDefault="00000000" w:rsidP="008306F6">
            <w:pPr>
              <w:pStyle w:val="BodyText"/>
              <w:spacing w:after="0"/>
              <w:rPr>
                <w:sz w:val="16"/>
                <w:szCs w:val="16"/>
              </w:rPr>
            </w:pPr>
            <w:sdt>
              <w:sdtPr>
                <w:rPr>
                  <w:sz w:val="16"/>
                  <w:szCs w:val="16"/>
                </w:rPr>
                <w:id w:val="-492645356"/>
                <w14:checkbox>
                  <w14:checked w14:val="0"/>
                  <w14:checkedState w14:val="2611" w14:font="Segoe UI Symbol"/>
                  <w14:uncheckedState w14:val="2610" w14:font="Segoe UI Symbol"/>
                </w14:checkbox>
              </w:sdtPr>
              <w:sdtContent>
                <w:r w:rsidR="00507A24" w:rsidRPr="00EE4099">
                  <w:rPr>
                    <w:rFonts w:ascii="Segoe UI Symbol" w:hAnsi="Segoe UI Symbol"/>
                    <w:sz w:val="16"/>
                    <w:szCs w:val="16"/>
                  </w:rPr>
                  <w:t>☐</w:t>
                </w:r>
              </w:sdtContent>
            </w:sdt>
          </w:p>
        </w:tc>
      </w:tr>
      <w:tr w:rsidR="00507A24" w:rsidRPr="00C25AA7" w14:paraId="0FCBECB7" w14:textId="77777777" w:rsidTr="008306F6">
        <w:trPr>
          <w:cantSplit/>
        </w:trPr>
        <w:tc>
          <w:tcPr>
            <w:tcW w:w="4315" w:type="dxa"/>
            <w:vAlign w:val="center"/>
          </w:tcPr>
          <w:p w14:paraId="42803724" w14:textId="77777777" w:rsidR="00507A24" w:rsidRPr="00C25AA7" w:rsidRDefault="00507A24" w:rsidP="008306F6">
            <w:pPr>
              <w:pStyle w:val="BodyText"/>
              <w:spacing w:after="0"/>
              <w:rPr>
                <w:sz w:val="16"/>
                <w:szCs w:val="16"/>
              </w:rPr>
            </w:pPr>
            <w:r w:rsidRPr="00C25AA7">
              <w:rPr>
                <w:sz w:val="16"/>
                <w:szCs w:val="16"/>
              </w:rPr>
              <w:t>Advanced Control Specialty – Choice (ACSCF)</w:t>
            </w:r>
          </w:p>
        </w:tc>
        <w:tc>
          <w:tcPr>
            <w:tcW w:w="805" w:type="dxa"/>
            <w:vAlign w:val="center"/>
          </w:tcPr>
          <w:p w14:paraId="4BD043F5" w14:textId="77777777" w:rsidR="00507A24" w:rsidRPr="00EE4099" w:rsidRDefault="00000000" w:rsidP="008306F6">
            <w:pPr>
              <w:pStyle w:val="BodyText"/>
              <w:spacing w:after="0"/>
              <w:rPr>
                <w:sz w:val="16"/>
                <w:szCs w:val="16"/>
              </w:rPr>
            </w:pPr>
            <w:sdt>
              <w:sdtPr>
                <w:rPr>
                  <w:sz w:val="16"/>
                  <w:szCs w:val="16"/>
                </w:rPr>
                <w:id w:val="1594123681"/>
                <w14:checkbox>
                  <w14:checked w14:val="0"/>
                  <w14:checkedState w14:val="2611" w14:font="Segoe UI Symbol"/>
                  <w14:uncheckedState w14:val="2610" w14:font="Segoe UI Symbol"/>
                </w14:checkbox>
              </w:sdtPr>
              <w:sdtContent>
                <w:r w:rsidR="00507A24" w:rsidRPr="00EE4099">
                  <w:rPr>
                    <w:rFonts w:ascii="Segoe UI Symbol" w:hAnsi="Segoe UI Symbol"/>
                    <w:sz w:val="16"/>
                    <w:szCs w:val="16"/>
                  </w:rPr>
                  <w:t>☐</w:t>
                </w:r>
              </w:sdtContent>
            </w:sdt>
          </w:p>
        </w:tc>
      </w:tr>
      <w:tr w:rsidR="00507A24" w:rsidRPr="00C25AA7" w14:paraId="7FB1DFFF" w14:textId="77777777" w:rsidTr="008306F6">
        <w:trPr>
          <w:cantSplit/>
        </w:trPr>
        <w:tc>
          <w:tcPr>
            <w:tcW w:w="4315" w:type="dxa"/>
            <w:vAlign w:val="center"/>
          </w:tcPr>
          <w:p w14:paraId="1D44F2BD" w14:textId="77777777" w:rsidR="00507A24" w:rsidRPr="00C25AA7" w:rsidRDefault="00507A24" w:rsidP="008306F6">
            <w:pPr>
              <w:pStyle w:val="BodyText"/>
              <w:spacing w:after="0"/>
              <w:rPr>
                <w:sz w:val="16"/>
                <w:szCs w:val="16"/>
              </w:rPr>
            </w:pPr>
            <w:r w:rsidRPr="00C25AA7">
              <w:rPr>
                <w:sz w:val="16"/>
                <w:szCs w:val="16"/>
              </w:rPr>
              <w:t>Managed Medicaid Template (MMT)</w:t>
            </w:r>
          </w:p>
        </w:tc>
        <w:tc>
          <w:tcPr>
            <w:tcW w:w="805" w:type="dxa"/>
            <w:vAlign w:val="center"/>
          </w:tcPr>
          <w:p w14:paraId="7920F05C" w14:textId="02F4CA0D" w:rsidR="00507A24" w:rsidRPr="00EE4099" w:rsidRDefault="00000000" w:rsidP="008306F6">
            <w:pPr>
              <w:pStyle w:val="BodyText"/>
              <w:spacing w:after="0"/>
              <w:rPr>
                <w:sz w:val="16"/>
                <w:szCs w:val="16"/>
              </w:rPr>
            </w:pPr>
            <w:sdt>
              <w:sdtPr>
                <w:rPr>
                  <w:sz w:val="16"/>
                  <w:szCs w:val="16"/>
                </w:rPr>
                <w:id w:val="915512146"/>
                <w14:checkbox>
                  <w14:checked w14:val="1"/>
                  <w14:checkedState w14:val="2611" w14:font="Segoe UI Symbol"/>
                  <w14:uncheckedState w14:val="2610" w14:font="Segoe UI Symbol"/>
                </w14:checkbox>
              </w:sdtPr>
              <w:sdtContent>
                <w:r w:rsidR="00507A24">
                  <w:rPr>
                    <w:rFonts w:ascii="Segoe UI Symbol" w:hAnsi="Segoe UI Symbol"/>
                    <w:sz w:val="16"/>
                    <w:szCs w:val="16"/>
                  </w:rPr>
                  <w:t>☑</w:t>
                </w:r>
              </w:sdtContent>
            </w:sdt>
          </w:p>
        </w:tc>
      </w:tr>
      <w:tr w:rsidR="00507A24" w:rsidRPr="00C25AA7" w14:paraId="24E24024" w14:textId="77777777" w:rsidTr="008306F6">
        <w:trPr>
          <w:cantSplit/>
        </w:trPr>
        <w:tc>
          <w:tcPr>
            <w:tcW w:w="4315" w:type="dxa"/>
            <w:vAlign w:val="center"/>
          </w:tcPr>
          <w:p w14:paraId="65EB2D19" w14:textId="77777777" w:rsidR="00507A24" w:rsidRPr="00C25AA7" w:rsidRDefault="00507A24" w:rsidP="008306F6">
            <w:pPr>
              <w:pStyle w:val="BodyText"/>
              <w:spacing w:after="0"/>
              <w:rPr>
                <w:sz w:val="16"/>
                <w:szCs w:val="16"/>
              </w:rPr>
            </w:pPr>
            <w:r w:rsidRPr="00C25AA7">
              <w:rPr>
                <w:sz w:val="16"/>
                <w:szCs w:val="16"/>
              </w:rPr>
              <w:t>Marketplace (MF)</w:t>
            </w:r>
          </w:p>
        </w:tc>
        <w:tc>
          <w:tcPr>
            <w:tcW w:w="805" w:type="dxa"/>
            <w:vAlign w:val="center"/>
          </w:tcPr>
          <w:p w14:paraId="0A2E14D7" w14:textId="77777777" w:rsidR="00507A24" w:rsidRPr="00EE4099" w:rsidRDefault="00000000" w:rsidP="008306F6">
            <w:pPr>
              <w:pStyle w:val="BodyText"/>
              <w:spacing w:after="0"/>
              <w:rPr>
                <w:sz w:val="16"/>
                <w:szCs w:val="16"/>
              </w:rPr>
            </w:pPr>
            <w:sdt>
              <w:sdtPr>
                <w:rPr>
                  <w:sz w:val="16"/>
                  <w:szCs w:val="16"/>
                </w:rPr>
                <w:id w:val="39560685"/>
                <w14:checkbox>
                  <w14:checked w14:val="0"/>
                  <w14:checkedState w14:val="2611" w14:font="Segoe UI Symbol"/>
                  <w14:uncheckedState w14:val="2610" w14:font="Segoe UI Symbol"/>
                </w14:checkbox>
              </w:sdtPr>
              <w:sdtContent>
                <w:r w:rsidR="00507A24" w:rsidRPr="00EE4099">
                  <w:rPr>
                    <w:rFonts w:ascii="Segoe UI Symbol" w:hAnsi="Segoe UI Symbol"/>
                    <w:sz w:val="16"/>
                    <w:szCs w:val="16"/>
                  </w:rPr>
                  <w:t>☐</w:t>
                </w:r>
              </w:sdtContent>
            </w:sdt>
          </w:p>
        </w:tc>
      </w:tr>
      <w:tr w:rsidR="00507A24" w:rsidRPr="00C25AA7" w14:paraId="5074CE52" w14:textId="77777777" w:rsidTr="008306F6">
        <w:trPr>
          <w:cantSplit/>
        </w:trPr>
        <w:tc>
          <w:tcPr>
            <w:tcW w:w="4315" w:type="dxa"/>
            <w:vAlign w:val="center"/>
          </w:tcPr>
          <w:p w14:paraId="16C37C39" w14:textId="77777777" w:rsidR="00507A24" w:rsidRPr="00C25AA7" w:rsidRDefault="00507A24" w:rsidP="008306F6">
            <w:pPr>
              <w:pStyle w:val="BodyText"/>
              <w:spacing w:after="0"/>
              <w:rPr>
                <w:sz w:val="16"/>
                <w:szCs w:val="16"/>
              </w:rPr>
            </w:pPr>
            <w:r w:rsidRPr="00356A33">
              <w:rPr>
                <w:sz w:val="16"/>
                <w:szCs w:val="16"/>
              </w:rPr>
              <w:t>Aetna Small Group Affordable Care Act (SG ACA) Aetna Health Exchange (AHE)</w:t>
            </w:r>
          </w:p>
        </w:tc>
        <w:tc>
          <w:tcPr>
            <w:tcW w:w="805" w:type="dxa"/>
            <w:vAlign w:val="center"/>
          </w:tcPr>
          <w:p w14:paraId="648153B2" w14:textId="77777777" w:rsidR="00507A24" w:rsidRPr="00EE4099" w:rsidRDefault="00000000" w:rsidP="008306F6">
            <w:pPr>
              <w:pStyle w:val="BodyText"/>
              <w:spacing w:after="0"/>
              <w:rPr>
                <w:sz w:val="16"/>
                <w:szCs w:val="16"/>
              </w:rPr>
            </w:pPr>
            <w:sdt>
              <w:sdtPr>
                <w:rPr>
                  <w:sz w:val="16"/>
                  <w:szCs w:val="16"/>
                </w:rPr>
                <w:id w:val="-526249401"/>
                <w14:checkbox>
                  <w14:checked w14:val="0"/>
                  <w14:checkedState w14:val="2611" w14:font="Segoe UI Symbol"/>
                  <w14:uncheckedState w14:val="2610" w14:font="Segoe UI Symbol"/>
                </w14:checkbox>
              </w:sdtPr>
              <w:sdtContent>
                <w:r w:rsidR="00507A24">
                  <w:rPr>
                    <w:rFonts w:ascii="Segoe UI Symbol" w:hAnsi="Segoe UI Symbol"/>
                    <w:sz w:val="16"/>
                    <w:szCs w:val="16"/>
                  </w:rPr>
                  <w:t>☐</w:t>
                </w:r>
              </w:sdtContent>
            </w:sdt>
          </w:p>
        </w:tc>
      </w:tr>
      <w:tr w:rsidR="00507A24" w:rsidRPr="00C25AA7" w14:paraId="41E59FEE" w14:textId="77777777" w:rsidTr="008306F6">
        <w:trPr>
          <w:cantSplit/>
        </w:trPr>
        <w:tc>
          <w:tcPr>
            <w:tcW w:w="4315" w:type="dxa"/>
            <w:vAlign w:val="center"/>
          </w:tcPr>
          <w:p w14:paraId="2C1C06E4" w14:textId="77777777" w:rsidR="00507A24" w:rsidRPr="00C25AA7" w:rsidRDefault="00507A24" w:rsidP="008306F6">
            <w:pPr>
              <w:pStyle w:val="BodyText"/>
              <w:spacing w:after="0"/>
              <w:rPr>
                <w:sz w:val="16"/>
                <w:szCs w:val="16"/>
              </w:rPr>
            </w:pPr>
            <w:r w:rsidRPr="00333682">
              <w:rPr>
                <w:sz w:val="16"/>
                <w:szCs w:val="16"/>
              </w:rPr>
              <w:t>Aetna Individual Lives (IVL)</w:t>
            </w:r>
          </w:p>
        </w:tc>
        <w:tc>
          <w:tcPr>
            <w:tcW w:w="805" w:type="dxa"/>
            <w:vAlign w:val="center"/>
          </w:tcPr>
          <w:p w14:paraId="4A413045" w14:textId="77777777" w:rsidR="00507A24" w:rsidRPr="00457BC4" w:rsidRDefault="00000000" w:rsidP="008306F6">
            <w:pPr>
              <w:pStyle w:val="BodyText"/>
              <w:spacing w:after="0"/>
              <w:rPr>
                <w:sz w:val="16"/>
                <w:szCs w:val="16"/>
              </w:rPr>
            </w:pPr>
            <w:sdt>
              <w:sdtPr>
                <w:rPr>
                  <w:sz w:val="16"/>
                  <w:szCs w:val="16"/>
                </w:rPr>
                <w:id w:val="2014641548"/>
                <w14:checkbox>
                  <w14:checked w14:val="0"/>
                  <w14:checkedState w14:val="2611" w14:font="Segoe UI Symbol"/>
                  <w14:uncheckedState w14:val="2610" w14:font="Segoe UI Symbol"/>
                </w14:checkbox>
              </w:sdtPr>
              <w:sdtContent>
                <w:r w:rsidR="00507A24">
                  <w:rPr>
                    <w:rFonts w:ascii="Segoe UI Symbol" w:hAnsi="Segoe UI Symbol" w:cs="Segoe UI Symbol"/>
                    <w:sz w:val="16"/>
                    <w:szCs w:val="16"/>
                  </w:rPr>
                  <w:t>☐</w:t>
                </w:r>
              </w:sdtContent>
            </w:sdt>
          </w:p>
        </w:tc>
      </w:tr>
      <w:tr w:rsidR="00507A24" w:rsidRPr="00C25AA7" w14:paraId="59B68D7F" w14:textId="77777777" w:rsidTr="008306F6">
        <w:trPr>
          <w:cantSplit/>
        </w:trPr>
        <w:tc>
          <w:tcPr>
            <w:tcW w:w="4315" w:type="dxa"/>
            <w:vAlign w:val="center"/>
          </w:tcPr>
          <w:p w14:paraId="213557A3" w14:textId="77777777" w:rsidR="00507A24" w:rsidRPr="00C25AA7" w:rsidRDefault="00507A24" w:rsidP="008306F6">
            <w:pPr>
              <w:pStyle w:val="BodyText"/>
              <w:spacing w:after="0"/>
              <w:rPr>
                <w:sz w:val="16"/>
                <w:szCs w:val="16"/>
              </w:rPr>
            </w:pPr>
            <w:r w:rsidRPr="00C25AA7">
              <w:rPr>
                <w:sz w:val="16"/>
                <w:szCs w:val="16"/>
              </w:rPr>
              <w:t>Value (VF)</w:t>
            </w:r>
          </w:p>
        </w:tc>
        <w:tc>
          <w:tcPr>
            <w:tcW w:w="805" w:type="dxa"/>
            <w:vAlign w:val="center"/>
          </w:tcPr>
          <w:p w14:paraId="166FCA74" w14:textId="77777777" w:rsidR="00507A24" w:rsidRPr="00457BC4" w:rsidRDefault="00000000" w:rsidP="008306F6">
            <w:pPr>
              <w:pStyle w:val="BodyText"/>
              <w:spacing w:after="0"/>
              <w:rPr>
                <w:sz w:val="16"/>
                <w:szCs w:val="16"/>
              </w:rPr>
            </w:pPr>
            <w:sdt>
              <w:sdtPr>
                <w:rPr>
                  <w:sz w:val="16"/>
                  <w:szCs w:val="16"/>
                </w:rPr>
                <w:id w:val="1298035887"/>
                <w14:checkbox>
                  <w14:checked w14:val="0"/>
                  <w14:checkedState w14:val="2611" w14:font="Segoe UI Symbol"/>
                  <w14:uncheckedState w14:val="2610" w14:font="Segoe UI Symbol"/>
                </w14:checkbox>
              </w:sdtPr>
              <w:sdtContent>
                <w:r w:rsidR="00507A24">
                  <w:rPr>
                    <w:rFonts w:ascii="Segoe UI Symbol" w:hAnsi="Segoe UI Symbol"/>
                    <w:sz w:val="16"/>
                    <w:szCs w:val="16"/>
                  </w:rPr>
                  <w:t>☐</w:t>
                </w:r>
              </w:sdtContent>
            </w:sdt>
          </w:p>
        </w:tc>
      </w:tr>
      <w:tr w:rsidR="00507A24" w:rsidRPr="00C25AA7" w14:paraId="66767CE4" w14:textId="77777777" w:rsidTr="008306F6">
        <w:trPr>
          <w:cantSplit/>
        </w:trPr>
        <w:tc>
          <w:tcPr>
            <w:tcW w:w="4315" w:type="dxa"/>
            <w:vAlign w:val="center"/>
          </w:tcPr>
          <w:p w14:paraId="4B5F144F" w14:textId="77777777" w:rsidR="00507A24" w:rsidRPr="00C25AA7" w:rsidRDefault="00507A24" w:rsidP="008306F6">
            <w:pPr>
              <w:pStyle w:val="BodyText"/>
              <w:spacing w:after="0"/>
              <w:rPr>
                <w:sz w:val="16"/>
                <w:szCs w:val="16"/>
              </w:rPr>
            </w:pPr>
            <w:r>
              <w:rPr>
                <w:sz w:val="16"/>
                <w:szCs w:val="16"/>
              </w:rPr>
              <w:t>New to Market (NTM)</w:t>
            </w:r>
          </w:p>
        </w:tc>
        <w:tc>
          <w:tcPr>
            <w:tcW w:w="805" w:type="dxa"/>
            <w:vAlign w:val="center"/>
          </w:tcPr>
          <w:p w14:paraId="199AE601" w14:textId="77777777" w:rsidR="00507A24" w:rsidRDefault="00000000" w:rsidP="008306F6">
            <w:pPr>
              <w:pStyle w:val="BodyText"/>
              <w:spacing w:after="0"/>
              <w:rPr>
                <w:sz w:val="16"/>
                <w:szCs w:val="16"/>
              </w:rPr>
            </w:pPr>
            <w:sdt>
              <w:sdtPr>
                <w:rPr>
                  <w:sz w:val="16"/>
                  <w:szCs w:val="16"/>
                </w:rPr>
                <w:id w:val="1522200971"/>
                <w14:checkbox>
                  <w14:checked w14:val="0"/>
                  <w14:checkedState w14:val="2611" w14:font="Segoe UI Symbol"/>
                  <w14:uncheckedState w14:val="2610" w14:font="Segoe UI Symbol"/>
                </w14:checkbox>
              </w:sdtPr>
              <w:sdtContent>
                <w:r w:rsidR="00507A24">
                  <w:rPr>
                    <w:rFonts w:ascii="Segoe UI Symbol" w:hAnsi="Segoe UI Symbol"/>
                    <w:sz w:val="16"/>
                    <w:szCs w:val="16"/>
                  </w:rPr>
                  <w:t>☐</w:t>
                </w:r>
              </w:sdtContent>
            </w:sdt>
          </w:p>
        </w:tc>
      </w:tr>
    </w:tbl>
    <w:p w14:paraId="6AA2306F" w14:textId="77777777" w:rsidR="00507A24" w:rsidRDefault="00507A24" w:rsidP="00507A24">
      <w:pPr>
        <w:pStyle w:val="BodyText"/>
        <w:rPr>
          <w:b/>
          <w:bCs/>
          <w:sz w:val="16"/>
          <w:szCs w:val="16"/>
        </w:rPr>
      </w:pPr>
    </w:p>
    <w:tbl>
      <w:tblPr>
        <w:tblStyle w:val="TableGrid"/>
        <w:tblW w:w="5215" w:type="dxa"/>
        <w:tblLook w:val="0420" w:firstRow="1" w:lastRow="0" w:firstColumn="0" w:lastColumn="0" w:noHBand="0" w:noVBand="1"/>
      </w:tblPr>
      <w:tblGrid>
        <w:gridCol w:w="4405"/>
        <w:gridCol w:w="810"/>
      </w:tblGrid>
      <w:tr w:rsidR="00507A24" w:rsidRPr="00C25AA7" w14:paraId="3FB2FCFD" w14:textId="77777777" w:rsidTr="008306F6">
        <w:trPr>
          <w:cantSplit/>
          <w:tblHeader/>
        </w:trPr>
        <w:tc>
          <w:tcPr>
            <w:tcW w:w="4405" w:type="dxa"/>
            <w:vAlign w:val="center"/>
          </w:tcPr>
          <w:p w14:paraId="6B290AF5" w14:textId="77777777" w:rsidR="00507A24" w:rsidRPr="00C25AA7" w:rsidRDefault="00507A24" w:rsidP="008306F6">
            <w:pPr>
              <w:pStyle w:val="TableHeader"/>
              <w:spacing w:after="0"/>
              <w:rPr>
                <w:sz w:val="16"/>
                <w:szCs w:val="16"/>
              </w:rPr>
            </w:pPr>
            <w:r w:rsidRPr="00C25AA7">
              <w:rPr>
                <w:sz w:val="16"/>
                <w:szCs w:val="16"/>
              </w:rPr>
              <w:br w:type="column"/>
              <w:t>Formulary</w:t>
            </w:r>
          </w:p>
        </w:tc>
        <w:tc>
          <w:tcPr>
            <w:tcW w:w="810" w:type="dxa"/>
            <w:vAlign w:val="center"/>
          </w:tcPr>
          <w:p w14:paraId="209643C7" w14:textId="77777777" w:rsidR="00507A24" w:rsidRPr="00C25AA7" w:rsidRDefault="00507A24" w:rsidP="008306F6">
            <w:pPr>
              <w:pStyle w:val="TableHeader"/>
              <w:spacing w:after="0"/>
              <w:rPr>
                <w:sz w:val="16"/>
                <w:szCs w:val="16"/>
              </w:rPr>
            </w:pPr>
            <w:r w:rsidRPr="00C25AA7">
              <w:rPr>
                <w:sz w:val="16"/>
                <w:szCs w:val="16"/>
              </w:rPr>
              <w:t>Applies</w:t>
            </w:r>
          </w:p>
        </w:tc>
      </w:tr>
      <w:tr w:rsidR="00507A24" w:rsidRPr="00C25AA7" w14:paraId="0DB32AA4" w14:textId="77777777" w:rsidTr="008306F6">
        <w:trPr>
          <w:cantSplit/>
        </w:trPr>
        <w:tc>
          <w:tcPr>
            <w:tcW w:w="4405" w:type="dxa"/>
            <w:vAlign w:val="center"/>
          </w:tcPr>
          <w:p w14:paraId="50A04BA1" w14:textId="77777777" w:rsidR="00507A24" w:rsidRPr="00C25AA7" w:rsidRDefault="00507A24" w:rsidP="008306F6">
            <w:pPr>
              <w:pStyle w:val="BodyText"/>
              <w:spacing w:after="0"/>
              <w:rPr>
                <w:sz w:val="16"/>
                <w:szCs w:val="16"/>
              </w:rPr>
            </w:pPr>
            <w:r w:rsidRPr="0038704F">
              <w:rPr>
                <w:sz w:val="16"/>
                <w:szCs w:val="16"/>
              </w:rPr>
              <w:t>Standard Formulary Chart (SFC)</w:t>
            </w:r>
          </w:p>
        </w:tc>
        <w:tc>
          <w:tcPr>
            <w:tcW w:w="810" w:type="dxa"/>
            <w:vAlign w:val="center"/>
          </w:tcPr>
          <w:p w14:paraId="30823189" w14:textId="77777777" w:rsidR="00507A24" w:rsidRDefault="00000000" w:rsidP="008306F6">
            <w:pPr>
              <w:pStyle w:val="BodyText"/>
              <w:spacing w:after="0"/>
              <w:rPr>
                <w:sz w:val="16"/>
                <w:szCs w:val="16"/>
              </w:rPr>
            </w:pPr>
            <w:sdt>
              <w:sdtPr>
                <w:rPr>
                  <w:sz w:val="16"/>
                  <w:szCs w:val="16"/>
                </w:rPr>
                <w:id w:val="-1177806346"/>
                <w14:checkbox>
                  <w14:checked w14:val="0"/>
                  <w14:checkedState w14:val="2611" w14:font="Segoe UI Symbol"/>
                  <w14:uncheckedState w14:val="2610" w14:font="Segoe UI Symbol"/>
                </w14:checkbox>
              </w:sdtPr>
              <w:sdtContent>
                <w:r w:rsidR="00507A24">
                  <w:rPr>
                    <w:rFonts w:ascii="Segoe UI Symbol" w:hAnsi="Segoe UI Symbol"/>
                    <w:sz w:val="16"/>
                    <w:szCs w:val="16"/>
                  </w:rPr>
                  <w:t>☐</w:t>
                </w:r>
              </w:sdtContent>
            </w:sdt>
          </w:p>
        </w:tc>
      </w:tr>
      <w:tr w:rsidR="00507A24" w:rsidRPr="00C25AA7" w14:paraId="22DE69E7" w14:textId="77777777" w:rsidTr="008306F6">
        <w:trPr>
          <w:cantSplit/>
        </w:trPr>
        <w:tc>
          <w:tcPr>
            <w:tcW w:w="4405" w:type="dxa"/>
            <w:vAlign w:val="center"/>
          </w:tcPr>
          <w:p w14:paraId="2D778F33" w14:textId="77777777" w:rsidR="00507A24" w:rsidRPr="00C25AA7" w:rsidRDefault="00507A24" w:rsidP="008306F6">
            <w:pPr>
              <w:pStyle w:val="BodyText"/>
              <w:spacing w:after="0"/>
              <w:rPr>
                <w:sz w:val="16"/>
                <w:szCs w:val="16"/>
              </w:rPr>
            </w:pPr>
            <w:r w:rsidRPr="0038704F">
              <w:rPr>
                <w:sz w:val="16"/>
                <w:szCs w:val="16"/>
              </w:rPr>
              <w:t>Basic Control Chart Preferred Drug Plan Design (BCC PDPD)</w:t>
            </w:r>
          </w:p>
        </w:tc>
        <w:tc>
          <w:tcPr>
            <w:tcW w:w="810" w:type="dxa"/>
            <w:vAlign w:val="center"/>
          </w:tcPr>
          <w:p w14:paraId="5EBD6527" w14:textId="77777777" w:rsidR="00507A24" w:rsidRPr="00C25AA7" w:rsidRDefault="00000000" w:rsidP="008306F6">
            <w:pPr>
              <w:pStyle w:val="BodyText"/>
              <w:spacing w:after="0"/>
              <w:rPr>
                <w:sz w:val="16"/>
                <w:szCs w:val="16"/>
              </w:rPr>
            </w:pPr>
            <w:sdt>
              <w:sdtPr>
                <w:rPr>
                  <w:sz w:val="16"/>
                  <w:szCs w:val="16"/>
                </w:rPr>
                <w:id w:val="803747393"/>
                <w14:checkbox>
                  <w14:checked w14:val="0"/>
                  <w14:checkedState w14:val="2611" w14:font="Segoe UI Symbol"/>
                  <w14:uncheckedState w14:val="2610" w14:font="Segoe UI Symbol"/>
                </w14:checkbox>
              </w:sdtPr>
              <w:sdtContent>
                <w:r w:rsidR="00507A24" w:rsidRPr="00EE4099">
                  <w:rPr>
                    <w:rFonts w:ascii="Segoe UI Symbol" w:hAnsi="Segoe UI Symbol"/>
                    <w:sz w:val="16"/>
                    <w:szCs w:val="16"/>
                  </w:rPr>
                  <w:t>☐</w:t>
                </w:r>
              </w:sdtContent>
            </w:sdt>
          </w:p>
        </w:tc>
      </w:tr>
      <w:tr w:rsidR="00507A24" w:rsidRPr="00C25AA7" w14:paraId="23F18D4C" w14:textId="77777777" w:rsidTr="008306F6">
        <w:trPr>
          <w:cantSplit/>
        </w:trPr>
        <w:tc>
          <w:tcPr>
            <w:tcW w:w="4405" w:type="dxa"/>
            <w:vAlign w:val="center"/>
          </w:tcPr>
          <w:p w14:paraId="49918980" w14:textId="77777777" w:rsidR="00507A24" w:rsidRPr="00C25AA7" w:rsidRDefault="00507A24" w:rsidP="008306F6">
            <w:pPr>
              <w:pStyle w:val="BodyText"/>
              <w:spacing w:after="0"/>
              <w:rPr>
                <w:sz w:val="16"/>
                <w:szCs w:val="16"/>
              </w:rPr>
            </w:pPr>
            <w:r w:rsidRPr="0038704F">
              <w:rPr>
                <w:sz w:val="16"/>
                <w:szCs w:val="16"/>
              </w:rPr>
              <w:t>Advanced Control Specialty Formulary Chart (ACSFC)</w:t>
            </w:r>
          </w:p>
        </w:tc>
        <w:tc>
          <w:tcPr>
            <w:tcW w:w="810" w:type="dxa"/>
            <w:vAlign w:val="center"/>
          </w:tcPr>
          <w:p w14:paraId="6F54D162" w14:textId="77777777" w:rsidR="00507A24" w:rsidRPr="00C25AA7" w:rsidRDefault="00000000" w:rsidP="008306F6">
            <w:pPr>
              <w:pStyle w:val="BodyText"/>
              <w:spacing w:after="0"/>
              <w:rPr>
                <w:sz w:val="16"/>
                <w:szCs w:val="16"/>
              </w:rPr>
            </w:pPr>
            <w:sdt>
              <w:sdtPr>
                <w:rPr>
                  <w:sz w:val="16"/>
                  <w:szCs w:val="16"/>
                </w:rPr>
                <w:id w:val="-1308614476"/>
                <w14:checkbox>
                  <w14:checked w14:val="0"/>
                  <w14:checkedState w14:val="2611" w14:font="Segoe UI Symbol"/>
                  <w14:uncheckedState w14:val="2610" w14:font="Segoe UI Symbol"/>
                </w14:checkbox>
              </w:sdtPr>
              <w:sdtContent>
                <w:r w:rsidR="00507A24" w:rsidRPr="00EE4099">
                  <w:rPr>
                    <w:rFonts w:ascii="Segoe UI Symbol" w:hAnsi="Segoe UI Symbol"/>
                    <w:sz w:val="16"/>
                    <w:szCs w:val="16"/>
                  </w:rPr>
                  <w:t>☐</w:t>
                </w:r>
              </w:sdtContent>
            </w:sdt>
          </w:p>
        </w:tc>
      </w:tr>
      <w:tr w:rsidR="00507A24" w:rsidRPr="00C25AA7" w14:paraId="077B61A8" w14:textId="77777777" w:rsidTr="008306F6">
        <w:trPr>
          <w:cantSplit/>
        </w:trPr>
        <w:tc>
          <w:tcPr>
            <w:tcW w:w="4405" w:type="dxa"/>
            <w:vAlign w:val="center"/>
          </w:tcPr>
          <w:p w14:paraId="04C65748" w14:textId="77777777" w:rsidR="00507A24" w:rsidRPr="00C25AA7" w:rsidRDefault="00507A24" w:rsidP="008306F6">
            <w:pPr>
              <w:pStyle w:val="BodyText"/>
              <w:spacing w:after="0"/>
              <w:rPr>
                <w:sz w:val="16"/>
                <w:szCs w:val="16"/>
              </w:rPr>
            </w:pPr>
            <w:r w:rsidRPr="0080680F">
              <w:rPr>
                <w:sz w:val="16"/>
                <w:szCs w:val="16"/>
              </w:rPr>
              <w:t>Value Formulary Chart (VFC)</w:t>
            </w:r>
          </w:p>
        </w:tc>
        <w:tc>
          <w:tcPr>
            <w:tcW w:w="810" w:type="dxa"/>
            <w:vAlign w:val="center"/>
          </w:tcPr>
          <w:p w14:paraId="480F2140" w14:textId="77777777" w:rsidR="00507A24" w:rsidRPr="00C25AA7" w:rsidRDefault="00000000" w:rsidP="008306F6">
            <w:pPr>
              <w:pStyle w:val="BodyText"/>
              <w:spacing w:after="0"/>
              <w:rPr>
                <w:sz w:val="16"/>
                <w:szCs w:val="16"/>
              </w:rPr>
            </w:pPr>
            <w:sdt>
              <w:sdtPr>
                <w:rPr>
                  <w:sz w:val="16"/>
                  <w:szCs w:val="16"/>
                </w:rPr>
                <w:id w:val="-673637253"/>
                <w14:checkbox>
                  <w14:checked w14:val="0"/>
                  <w14:checkedState w14:val="2611" w14:font="Segoe UI Symbol"/>
                  <w14:uncheckedState w14:val="2610" w14:font="Segoe UI Symbol"/>
                </w14:checkbox>
              </w:sdtPr>
              <w:sdtContent>
                <w:r w:rsidR="00507A24" w:rsidRPr="00EE4099">
                  <w:rPr>
                    <w:rFonts w:ascii="Segoe UI Symbol" w:hAnsi="Segoe UI Symbol"/>
                    <w:sz w:val="16"/>
                    <w:szCs w:val="16"/>
                  </w:rPr>
                  <w:t>☐</w:t>
                </w:r>
              </w:sdtContent>
            </w:sdt>
          </w:p>
        </w:tc>
      </w:tr>
      <w:tr w:rsidR="00507A24" w:rsidRPr="00C25AA7" w14:paraId="17115865" w14:textId="77777777" w:rsidTr="008306F6">
        <w:trPr>
          <w:cantSplit/>
        </w:trPr>
        <w:tc>
          <w:tcPr>
            <w:tcW w:w="4405" w:type="dxa"/>
            <w:vAlign w:val="center"/>
          </w:tcPr>
          <w:p w14:paraId="235E0F7F" w14:textId="77777777" w:rsidR="00507A24" w:rsidRPr="00C25AA7" w:rsidRDefault="00507A24" w:rsidP="008306F6">
            <w:pPr>
              <w:pStyle w:val="BodyText"/>
              <w:spacing w:after="0"/>
              <w:rPr>
                <w:sz w:val="16"/>
                <w:szCs w:val="16"/>
              </w:rPr>
            </w:pPr>
            <w:r w:rsidRPr="00C25AA7">
              <w:rPr>
                <w:sz w:val="16"/>
                <w:szCs w:val="16"/>
              </w:rPr>
              <w:t>Medical</w:t>
            </w:r>
            <w:r>
              <w:rPr>
                <w:sz w:val="16"/>
                <w:szCs w:val="16"/>
              </w:rPr>
              <w:t xml:space="preserve"> </w:t>
            </w:r>
            <w:r w:rsidRPr="00C25AA7">
              <w:rPr>
                <w:sz w:val="16"/>
                <w:szCs w:val="16"/>
              </w:rPr>
              <w:t>Benefit</w:t>
            </w:r>
          </w:p>
        </w:tc>
        <w:tc>
          <w:tcPr>
            <w:tcW w:w="810" w:type="dxa"/>
            <w:vAlign w:val="center"/>
          </w:tcPr>
          <w:p w14:paraId="6A854E14" w14:textId="77777777" w:rsidR="00507A24" w:rsidRPr="00C25AA7" w:rsidRDefault="00000000" w:rsidP="008306F6">
            <w:pPr>
              <w:pStyle w:val="BodyText"/>
              <w:spacing w:after="0"/>
              <w:rPr>
                <w:sz w:val="16"/>
                <w:szCs w:val="16"/>
              </w:rPr>
            </w:pPr>
            <w:sdt>
              <w:sdtPr>
                <w:rPr>
                  <w:sz w:val="16"/>
                  <w:szCs w:val="16"/>
                </w:rPr>
                <w:id w:val="-214429814"/>
                <w14:checkbox>
                  <w14:checked w14:val="0"/>
                  <w14:checkedState w14:val="2611" w14:font="Segoe UI Symbol"/>
                  <w14:uncheckedState w14:val="2610" w14:font="Segoe UI Symbol"/>
                </w14:checkbox>
              </w:sdtPr>
              <w:sdtContent>
                <w:r w:rsidR="00507A24">
                  <w:rPr>
                    <w:rFonts w:ascii="Segoe UI Symbol" w:hAnsi="Segoe UI Symbol"/>
                    <w:sz w:val="16"/>
                    <w:szCs w:val="16"/>
                  </w:rPr>
                  <w:t>☐</w:t>
                </w:r>
              </w:sdtContent>
            </w:sdt>
          </w:p>
        </w:tc>
      </w:tr>
      <w:tr w:rsidR="00507A24" w:rsidRPr="00C25AA7" w14:paraId="66D1DEDA" w14:textId="77777777" w:rsidTr="008306F6">
        <w:trPr>
          <w:cantSplit/>
        </w:trPr>
        <w:tc>
          <w:tcPr>
            <w:tcW w:w="4405" w:type="dxa"/>
            <w:vAlign w:val="center"/>
          </w:tcPr>
          <w:p w14:paraId="0F78C93A" w14:textId="77777777" w:rsidR="00507A24" w:rsidRPr="00C25AA7" w:rsidRDefault="00507A24" w:rsidP="008306F6">
            <w:pPr>
              <w:pStyle w:val="BodyText"/>
              <w:spacing w:after="0"/>
              <w:rPr>
                <w:sz w:val="16"/>
                <w:szCs w:val="16"/>
              </w:rPr>
            </w:pPr>
            <w:r w:rsidRPr="00C25AA7">
              <w:rPr>
                <w:sz w:val="16"/>
                <w:szCs w:val="16"/>
              </w:rPr>
              <w:t>Medical</w:t>
            </w:r>
            <w:r>
              <w:rPr>
                <w:sz w:val="16"/>
                <w:szCs w:val="16"/>
              </w:rPr>
              <w:t xml:space="preserve"> Benefit:</w:t>
            </w:r>
            <w:r w:rsidRPr="00C25AA7">
              <w:rPr>
                <w:sz w:val="16"/>
                <w:szCs w:val="16"/>
              </w:rPr>
              <w:t xml:space="preserve"> Advanced Biosimilars First</w:t>
            </w:r>
          </w:p>
        </w:tc>
        <w:tc>
          <w:tcPr>
            <w:tcW w:w="810" w:type="dxa"/>
            <w:vAlign w:val="center"/>
          </w:tcPr>
          <w:p w14:paraId="27CC61D5" w14:textId="77777777" w:rsidR="00507A24" w:rsidRPr="00C25AA7" w:rsidRDefault="00000000" w:rsidP="008306F6">
            <w:pPr>
              <w:pStyle w:val="BodyText"/>
              <w:spacing w:after="0"/>
              <w:rPr>
                <w:sz w:val="16"/>
                <w:szCs w:val="16"/>
              </w:rPr>
            </w:pPr>
            <w:sdt>
              <w:sdtPr>
                <w:rPr>
                  <w:sz w:val="16"/>
                  <w:szCs w:val="16"/>
                </w:rPr>
                <w:id w:val="1787388161"/>
                <w14:checkbox>
                  <w14:checked w14:val="0"/>
                  <w14:checkedState w14:val="2611" w14:font="Segoe UI Symbol"/>
                  <w14:uncheckedState w14:val="2610" w14:font="Segoe UI Symbol"/>
                </w14:checkbox>
              </w:sdtPr>
              <w:sdtContent>
                <w:r w:rsidR="00507A24">
                  <w:rPr>
                    <w:rFonts w:ascii="Segoe UI Symbol" w:hAnsi="Segoe UI Symbol"/>
                    <w:sz w:val="16"/>
                    <w:szCs w:val="16"/>
                  </w:rPr>
                  <w:t>☐</w:t>
                </w:r>
              </w:sdtContent>
            </w:sdt>
          </w:p>
        </w:tc>
      </w:tr>
      <w:tr w:rsidR="00507A24" w:rsidRPr="00C25AA7" w14:paraId="497726FD" w14:textId="77777777" w:rsidTr="008306F6">
        <w:trPr>
          <w:cantSplit/>
        </w:trPr>
        <w:tc>
          <w:tcPr>
            <w:tcW w:w="4405" w:type="dxa"/>
            <w:vAlign w:val="center"/>
          </w:tcPr>
          <w:p w14:paraId="1C5F2D0F" w14:textId="0A81A6E6" w:rsidR="00507A24" w:rsidRPr="00C25AA7" w:rsidRDefault="00507A24" w:rsidP="008306F6">
            <w:pPr>
              <w:pStyle w:val="BodyText"/>
              <w:spacing w:after="0"/>
              <w:rPr>
                <w:sz w:val="16"/>
                <w:szCs w:val="16"/>
              </w:rPr>
            </w:pPr>
            <w:r w:rsidRPr="00CF50B8">
              <w:rPr>
                <w:sz w:val="16"/>
                <w:szCs w:val="16"/>
              </w:rPr>
              <w:t>Combined Benefit Medical (CBM)</w:t>
            </w:r>
          </w:p>
        </w:tc>
        <w:tc>
          <w:tcPr>
            <w:tcW w:w="810" w:type="dxa"/>
            <w:vAlign w:val="center"/>
          </w:tcPr>
          <w:p w14:paraId="0A506674" w14:textId="77777777" w:rsidR="00507A24" w:rsidRDefault="00000000" w:rsidP="008306F6">
            <w:pPr>
              <w:pStyle w:val="BodyText"/>
              <w:spacing w:after="0"/>
              <w:rPr>
                <w:sz w:val="16"/>
                <w:szCs w:val="16"/>
              </w:rPr>
            </w:pPr>
            <w:sdt>
              <w:sdtPr>
                <w:rPr>
                  <w:sz w:val="16"/>
                  <w:szCs w:val="16"/>
                </w:rPr>
                <w:id w:val="-288125614"/>
                <w14:checkbox>
                  <w14:checked w14:val="0"/>
                  <w14:checkedState w14:val="2611" w14:font="Segoe UI Symbol"/>
                  <w14:uncheckedState w14:val="2610" w14:font="Segoe UI Symbol"/>
                </w14:checkbox>
              </w:sdtPr>
              <w:sdtContent>
                <w:r w:rsidR="00507A24">
                  <w:rPr>
                    <w:rFonts w:ascii="Segoe UI Symbol" w:hAnsi="Segoe UI Symbol"/>
                    <w:sz w:val="16"/>
                    <w:szCs w:val="16"/>
                  </w:rPr>
                  <w:t>☐</w:t>
                </w:r>
              </w:sdtContent>
            </w:sdt>
          </w:p>
        </w:tc>
      </w:tr>
      <w:tr w:rsidR="00507A24" w:rsidRPr="00C25AA7" w14:paraId="30F876F6" w14:textId="77777777" w:rsidTr="008306F6">
        <w:trPr>
          <w:cantSplit/>
        </w:trPr>
        <w:tc>
          <w:tcPr>
            <w:tcW w:w="4405" w:type="dxa"/>
            <w:vAlign w:val="center"/>
          </w:tcPr>
          <w:p w14:paraId="7B1F903F" w14:textId="77777777" w:rsidR="00507A24" w:rsidRPr="00C25AA7" w:rsidRDefault="00507A24" w:rsidP="008306F6">
            <w:pPr>
              <w:pStyle w:val="BodyText"/>
              <w:spacing w:after="0"/>
              <w:rPr>
                <w:sz w:val="16"/>
                <w:szCs w:val="16"/>
              </w:rPr>
            </w:pPr>
            <w:r w:rsidRPr="00C25AA7">
              <w:rPr>
                <w:sz w:val="16"/>
                <w:szCs w:val="16"/>
              </w:rPr>
              <w:t>Medical Benefit: Managed Medicaid</w:t>
            </w:r>
            <w:r>
              <w:rPr>
                <w:sz w:val="16"/>
                <w:szCs w:val="16"/>
              </w:rPr>
              <w:t xml:space="preserve"> </w:t>
            </w:r>
            <w:r w:rsidRPr="00A62921">
              <w:rPr>
                <w:sz w:val="16"/>
                <w:szCs w:val="16"/>
              </w:rPr>
              <w:t>(MMMB)</w:t>
            </w:r>
          </w:p>
        </w:tc>
        <w:tc>
          <w:tcPr>
            <w:tcW w:w="810" w:type="dxa"/>
            <w:vAlign w:val="center"/>
          </w:tcPr>
          <w:p w14:paraId="04EDC703" w14:textId="77777777" w:rsidR="00507A24" w:rsidRPr="00C25AA7" w:rsidRDefault="00000000" w:rsidP="008306F6">
            <w:pPr>
              <w:pStyle w:val="BodyText"/>
              <w:spacing w:after="0"/>
              <w:rPr>
                <w:sz w:val="16"/>
                <w:szCs w:val="16"/>
              </w:rPr>
            </w:pPr>
            <w:sdt>
              <w:sdtPr>
                <w:rPr>
                  <w:sz w:val="16"/>
                  <w:szCs w:val="16"/>
                </w:rPr>
                <w:id w:val="-1339219879"/>
                <w14:checkbox>
                  <w14:checked w14:val="0"/>
                  <w14:checkedState w14:val="2611" w14:font="Segoe UI Symbol"/>
                  <w14:uncheckedState w14:val="2610" w14:font="Segoe UI Symbol"/>
                </w14:checkbox>
              </w:sdtPr>
              <w:sdtContent>
                <w:r w:rsidR="00507A24">
                  <w:rPr>
                    <w:rFonts w:ascii="Segoe UI Symbol" w:hAnsi="Segoe UI Symbol"/>
                    <w:sz w:val="16"/>
                    <w:szCs w:val="16"/>
                  </w:rPr>
                  <w:t>☐</w:t>
                </w:r>
              </w:sdtContent>
            </w:sdt>
          </w:p>
        </w:tc>
      </w:tr>
      <w:tr w:rsidR="00507A24" w:rsidRPr="00C25AA7" w14:paraId="37BA4A08" w14:textId="77777777" w:rsidTr="008306F6">
        <w:trPr>
          <w:cantSplit/>
        </w:trPr>
        <w:tc>
          <w:tcPr>
            <w:tcW w:w="4405" w:type="dxa"/>
            <w:vAlign w:val="center"/>
          </w:tcPr>
          <w:p w14:paraId="46F89009" w14:textId="77777777" w:rsidR="00507A24" w:rsidRPr="00C25AA7" w:rsidRDefault="00507A24" w:rsidP="008306F6">
            <w:pPr>
              <w:pStyle w:val="BodyText"/>
              <w:spacing w:after="0"/>
              <w:rPr>
                <w:sz w:val="16"/>
                <w:szCs w:val="16"/>
              </w:rPr>
            </w:pPr>
            <w:r w:rsidRPr="00C25AA7">
              <w:rPr>
                <w:sz w:val="16"/>
                <w:szCs w:val="16"/>
              </w:rPr>
              <w:t>Medicare Part B</w:t>
            </w:r>
          </w:p>
        </w:tc>
        <w:tc>
          <w:tcPr>
            <w:tcW w:w="810" w:type="dxa"/>
            <w:vAlign w:val="center"/>
          </w:tcPr>
          <w:p w14:paraId="48BA8CD9" w14:textId="77777777" w:rsidR="00507A24" w:rsidRPr="00C25AA7" w:rsidRDefault="00000000" w:rsidP="008306F6">
            <w:pPr>
              <w:pStyle w:val="BodyText"/>
              <w:spacing w:after="0"/>
              <w:rPr>
                <w:sz w:val="16"/>
                <w:szCs w:val="16"/>
              </w:rPr>
            </w:pPr>
            <w:sdt>
              <w:sdtPr>
                <w:rPr>
                  <w:sz w:val="16"/>
                  <w:szCs w:val="16"/>
                </w:rPr>
                <w:id w:val="1449580304"/>
                <w14:checkbox>
                  <w14:checked w14:val="0"/>
                  <w14:checkedState w14:val="2611" w14:font="Segoe UI Symbol"/>
                  <w14:uncheckedState w14:val="2610" w14:font="Segoe UI Symbol"/>
                </w14:checkbox>
              </w:sdtPr>
              <w:sdtContent>
                <w:r w:rsidR="00507A24">
                  <w:rPr>
                    <w:rFonts w:ascii="Segoe UI Symbol" w:hAnsi="Segoe UI Symbol"/>
                    <w:sz w:val="16"/>
                    <w:szCs w:val="16"/>
                  </w:rPr>
                  <w:t>☐</w:t>
                </w:r>
              </w:sdtContent>
            </w:sdt>
          </w:p>
        </w:tc>
      </w:tr>
      <w:tr w:rsidR="00507A24" w:rsidRPr="00C25AA7" w14:paraId="7A86FA86" w14:textId="77777777" w:rsidTr="008306F6">
        <w:trPr>
          <w:cantSplit/>
        </w:trPr>
        <w:tc>
          <w:tcPr>
            <w:tcW w:w="4405" w:type="dxa"/>
            <w:vAlign w:val="center"/>
          </w:tcPr>
          <w:p w14:paraId="00B6EFA6" w14:textId="77777777" w:rsidR="00507A24" w:rsidRPr="00C25AA7" w:rsidRDefault="00507A24" w:rsidP="008306F6">
            <w:pPr>
              <w:pStyle w:val="BodyText"/>
              <w:spacing w:after="0"/>
              <w:rPr>
                <w:sz w:val="16"/>
                <w:szCs w:val="16"/>
              </w:rPr>
            </w:pPr>
            <w:r w:rsidRPr="00C25AA7">
              <w:rPr>
                <w:sz w:val="16"/>
                <w:szCs w:val="16"/>
              </w:rPr>
              <w:t>Medicare Part B: Advanced Biosimilars First</w:t>
            </w:r>
          </w:p>
        </w:tc>
        <w:tc>
          <w:tcPr>
            <w:tcW w:w="810" w:type="dxa"/>
            <w:vAlign w:val="center"/>
          </w:tcPr>
          <w:p w14:paraId="05146583" w14:textId="77777777" w:rsidR="00507A24" w:rsidRPr="00C25AA7" w:rsidRDefault="00000000" w:rsidP="008306F6">
            <w:pPr>
              <w:pStyle w:val="BodyText"/>
              <w:spacing w:after="0"/>
              <w:rPr>
                <w:sz w:val="16"/>
                <w:szCs w:val="16"/>
              </w:rPr>
            </w:pPr>
            <w:sdt>
              <w:sdtPr>
                <w:rPr>
                  <w:sz w:val="16"/>
                  <w:szCs w:val="16"/>
                </w:rPr>
                <w:id w:val="-137037465"/>
                <w14:checkbox>
                  <w14:checked w14:val="0"/>
                  <w14:checkedState w14:val="2611" w14:font="Segoe UI Symbol"/>
                  <w14:uncheckedState w14:val="2610" w14:font="Segoe UI Symbol"/>
                </w14:checkbox>
              </w:sdtPr>
              <w:sdtContent>
                <w:r w:rsidR="00507A24">
                  <w:rPr>
                    <w:rFonts w:ascii="Segoe UI Symbol" w:hAnsi="Segoe UI Symbol"/>
                    <w:sz w:val="16"/>
                    <w:szCs w:val="16"/>
                  </w:rPr>
                  <w:t>☐</w:t>
                </w:r>
              </w:sdtContent>
            </w:sdt>
          </w:p>
        </w:tc>
      </w:tr>
    </w:tbl>
    <w:p w14:paraId="5A4CFB68" w14:textId="77777777" w:rsidR="00404913" w:rsidRPr="0084179A" w:rsidRDefault="00404913" w:rsidP="00A672B3">
      <w:pPr>
        <w:pStyle w:val="BodyText"/>
        <w:rPr>
          <w:b/>
          <w:bCs/>
          <w:sz w:val="16"/>
          <w:szCs w:val="16"/>
        </w:rPr>
        <w:sectPr w:rsidR="00404913" w:rsidRPr="0084179A" w:rsidSect="00404913">
          <w:type w:val="continuous"/>
          <w:pgSz w:w="12240" w:h="15840" w:code="1"/>
          <w:pgMar w:top="900" w:right="720" w:bottom="990" w:left="720" w:header="720" w:footer="807" w:gutter="0"/>
          <w:paperSrc w:first="15" w:other="15"/>
          <w:cols w:num="2" w:space="720"/>
          <w:titlePg/>
          <w:docGrid w:linePitch="272"/>
        </w:sectPr>
      </w:pPr>
    </w:p>
    <w:p w14:paraId="0BE92E3D" w14:textId="3B41671A" w:rsidR="00783ACA" w:rsidRPr="00497CEB" w:rsidRDefault="000F5597" w:rsidP="00783ACA">
      <w:pPr>
        <w:pStyle w:val="Heading1"/>
      </w:pPr>
      <w:r w:rsidRPr="0084179A">
        <w:t>Exceptions Criteria</w:t>
      </w:r>
      <w:r w:rsidR="008C54D9" w:rsidRPr="0084179A">
        <w:br/>
      </w:r>
      <w:r w:rsidR="004917C1" w:rsidRPr="0084179A">
        <w:t>Colony Stimulating Factors – Short Acting</w:t>
      </w:r>
    </w:p>
    <w:p w14:paraId="7E3F0E87" w14:textId="5C46A516" w:rsidR="004917C1" w:rsidRPr="0084179A" w:rsidRDefault="004917C1" w:rsidP="004917C1">
      <w:pPr>
        <w:pStyle w:val="BodyText"/>
      </w:pPr>
      <w:r w:rsidRPr="0084179A">
        <w:t xml:space="preserve">This </w:t>
      </w:r>
      <w:r w:rsidR="00D71DA3">
        <w:t>document</w:t>
      </w:r>
      <w:r w:rsidRPr="0084179A">
        <w:t xml:space="preserve"> informs prescribers of preferred products and provides an exception process for targeted products through prior authorization.</w:t>
      </w:r>
    </w:p>
    <w:p w14:paraId="07486F5D" w14:textId="7EA5B480" w:rsidR="004917C1" w:rsidRPr="0084179A" w:rsidRDefault="004917C1" w:rsidP="004917C1">
      <w:pPr>
        <w:pStyle w:val="BodyText"/>
      </w:pPr>
      <w:r w:rsidRPr="0084179A">
        <w:t>These criteria were developed to align with the following: Managed Medicaid Template (MMT)</w:t>
      </w:r>
      <w:r w:rsidR="00F64A3E">
        <w:t>.</w:t>
      </w:r>
    </w:p>
    <w:p w14:paraId="5C4E30CD" w14:textId="25614C59" w:rsidR="00026803" w:rsidRPr="0084179A" w:rsidRDefault="00026803" w:rsidP="00245311">
      <w:pPr>
        <w:pStyle w:val="Heading2"/>
      </w:pPr>
      <w:r w:rsidRPr="0084179A">
        <w:t>Plan Design Summary</w:t>
      </w:r>
    </w:p>
    <w:p w14:paraId="183C4077" w14:textId="03EED409" w:rsidR="00C27D3E" w:rsidRPr="0084179A" w:rsidRDefault="004917C1" w:rsidP="00245311">
      <w:pPr>
        <w:pStyle w:val="BodyText"/>
      </w:pPr>
      <w:r w:rsidRPr="0084179A">
        <w:t xml:space="preserve">This program applies to the short-acting colony stimulating factor products specified in this </w:t>
      </w:r>
      <w:r w:rsidR="00D71DA3">
        <w:t>document</w:t>
      </w:r>
      <w:r w:rsidRPr="0084179A">
        <w:t xml:space="preserve">. Coverage for targeted products is provided based on clinical circumstances that would exclude the use of the preferred product and may be based on previous use of a product. The coverage review process will ascertain situations where a clinical exception can be made. This program applies to all members requesting treatment with Granix, Neupogen, Nivestym, </w:t>
      </w:r>
      <w:r w:rsidR="00624158">
        <w:t xml:space="preserve">Nypozi, </w:t>
      </w:r>
      <w:r w:rsidRPr="0084179A">
        <w:t>or Releuko and for members who are new to treatment with Leukine for the first time</w:t>
      </w:r>
      <w:r w:rsidR="00026803" w:rsidRPr="0084179A">
        <w:t>.</w:t>
      </w:r>
    </w:p>
    <w:p w14:paraId="2B676265" w14:textId="45D9F738" w:rsidR="000F5597" w:rsidRPr="0084179A" w:rsidRDefault="000F5597" w:rsidP="00245311">
      <w:pPr>
        <w:pStyle w:val="BodyText"/>
      </w:pPr>
      <w:r w:rsidRPr="0084179A">
        <w:t>Each referral is reviewed based on all utilization management (UM) programs implemented for the client.</w:t>
      </w:r>
    </w:p>
    <w:p w14:paraId="2046B380" w14:textId="0D57A977" w:rsidR="00026803" w:rsidRPr="0084179A" w:rsidRDefault="00026803" w:rsidP="00245311">
      <w:pPr>
        <w:pStyle w:val="Heading3"/>
      </w:pPr>
      <w:r w:rsidRPr="0084179A">
        <w:t>Table.</w:t>
      </w:r>
      <w:r w:rsidR="000F5597" w:rsidRPr="0084179A">
        <w:t xml:space="preserve"> </w:t>
      </w:r>
      <w:r w:rsidR="00632730">
        <w:t xml:space="preserve">Colony Stimulating Factors </w:t>
      </w:r>
      <w:r w:rsidR="007C45A3">
        <w:t>– Short Acting</w:t>
      </w:r>
    </w:p>
    <w:p w14:paraId="6B94868A" w14:textId="0785253B" w:rsidR="003D663E" w:rsidRPr="0084179A" w:rsidRDefault="003D663E" w:rsidP="00D12EEA">
      <w:pPr>
        <w:pStyle w:val="BodyText"/>
      </w:pPr>
      <w:r w:rsidRPr="0084179A">
        <w:t>Medications considered formulary or preferred on your plan may still require a clinical prior authorization review</w:t>
      </w:r>
      <w:r w:rsidR="00724DCA" w:rsidRPr="0084179A">
        <w:t>.</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3210"/>
        <w:gridCol w:w="7650"/>
      </w:tblGrid>
      <w:tr w:rsidR="00026803" w:rsidRPr="0084179A" w14:paraId="576B7D16" w14:textId="77777777" w:rsidTr="00234220">
        <w:trPr>
          <w:cantSplit/>
          <w:trHeight w:val="288"/>
          <w:tblHeader/>
        </w:trPr>
        <w:tc>
          <w:tcPr>
            <w:tcW w:w="3210" w:type="dxa"/>
            <w:shd w:val="clear" w:color="auto" w:fill="FFFFFF" w:themeFill="background1"/>
          </w:tcPr>
          <w:p w14:paraId="53610B4B" w14:textId="77777777" w:rsidR="00026803" w:rsidRPr="0084179A" w:rsidRDefault="00026803" w:rsidP="00234220">
            <w:pPr>
              <w:pStyle w:val="TableHeader"/>
              <w:spacing w:after="0"/>
              <w:rPr>
                <w:rFonts w:eastAsia="Arial"/>
              </w:rPr>
            </w:pPr>
          </w:p>
        </w:tc>
        <w:tc>
          <w:tcPr>
            <w:tcW w:w="7650" w:type="dxa"/>
            <w:shd w:val="clear" w:color="auto" w:fill="FFFFFF" w:themeFill="background1"/>
          </w:tcPr>
          <w:p w14:paraId="4CFB1543" w14:textId="51ADA31F" w:rsidR="00026803" w:rsidRPr="0084179A" w:rsidRDefault="00026803" w:rsidP="00234220">
            <w:pPr>
              <w:pStyle w:val="TableHeader"/>
              <w:spacing w:after="0"/>
              <w:rPr>
                <w:rFonts w:eastAsia="Arial"/>
              </w:rPr>
            </w:pPr>
            <w:r w:rsidRPr="0084179A">
              <w:rPr>
                <w:rFonts w:eastAsia="Arial"/>
              </w:rPr>
              <w:t>Product</w:t>
            </w:r>
            <w:r w:rsidR="00382FD8" w:rsidRPr="0084179A">
              <w:rPr>
                <w:rFonts w:eastAsia="Arial"/>
              </w:rPr>
              <w:t>(</w:t>
            </w:r>
            <w:r w:rsidRPr="0084179A">
              <w:rPr>
                <w:rFonts w:eastAsia="Arial"/>
              </w:rPr>
              <w:t>s</w:t>
            </w:r>
            <w:r w:rsidR="00382FD8" w:rsidRPr="0084179A">
              <w:rPr>
                <w:rFonts w:eastAsia="Arial"/>
              </w:rPr>
              <w:t>)</w:t>
            </w:r>
          </w:p>
        </w:tc>
      </w:tr>
      <w:tr w:rsidR="00026803" w:rsidRPr="0084179A" w14:paraId="140AEF9A" w14:textId="77777777" w:rsidTr="00234220">
        <w:trPr>
          <w:cantSplit/>
        </w:trPr>
        <w:tc>
          <w:tcPr>
            <w:tcW w:w="3210" w:type="dxa"/>
          </w:tcPr>
          <w:p w14:paraId="51AA9559" w14:textId="02E07FEC" w:rsidR="00026803" w:rsidRPr="0084179A" w:rsidRDefault="00026803" w:rsidP="00234220">
            <w:pPr>
              <w:pStyle w:val="TableData"/>
              <w:spacing w:after="0"/>
            </w:pPr>
            <w:r w:rsidRPr="0084179A">
              <w:t>Preferred</w:t>
            </w:r>
          </w:p>
        </w:tc>
        <w:tc>
          <w:tcPr>
            <w:tcW w:w="7650" w:type="dxa"/>
          </w:tcPr>
          <w:p w14:paraId="183067CD" w14:textId="6BA56000" w:rsidR="00026803" w:rsidRPr="0084179A" w:rsidRDefault="004917C1" w:rsidP="00234220">
            <w:pPr>
              <w:pStyle w:val="TableList"/>
              <w:ind w:left="446" w:hanging="360"/>
            </w:pPr>
            <w:r w:rsidRPr="0084179A">
              <w:t>Zarxio (filgrastim-sndz)</w:t>
            </w:r>
          </w:p>
        </w:tc>
      </w:tr>
      <w:tr w:rsidR="00026803" w:rsidRPr="0084179A" w14:paraId="159B800E" w14:textId="77777777" w:rsidTr="00234220">
        <w:trPr>
          <w:cantSplit/>
        </w:trPr>
        <w:tc>
          <w:tcPr>
            <w:tcW w:w="3210" w:type="dxa"/>
          </w:tcPr>
          <w:p w14:paraId="0296AF68" w14:textId="77777777" w:rsidR="00026803" w:rsidRPr="0084179A" w:rsidRDefault="00026803" w:rsidP="00234220">
            <w:pPr>
              <w:pStyle w:val="TableData"/>
              <w:spacing w:after="0"/>
            </w:pPr>
            <w:r w:rsidRPr="0084179A">
              <w:t>Target</w:t>
            </w:r>
          </w:p>
        </w:tc>
        <w:tc>
          <w:tcPr>
            <w:tcW w:w="7650" w:type="dxa"/>
          </w:tcPr>
          <w:p w14:paraId="1F1B8F22" w14:textId="77777777" w:rsidR="004917C1" w:rsidRPr="0084179A" w:rsidRDefault="004917C1" w:rsidP="00234220">
            <w:pPr>
              <w:pStyle w:val="TableList"/>
              <w:numPr>
                <w:ilvl w:val="0"/>
                <w:numId w:val="32"/>
              </w:numPr>
              <w:ind w:left="446"/>
            </w:pPr>
            <w:r w:rsidRPr="0084179A">
              <w:t>Granix (TBO-filgrastim)</w:t>
            </w:r>
          </w:p>
          <w:p w14:paraId="7F4EC0FF" w14:textId="77777777" w:rsidR="004917C1" w:rsidRPr="0084179A" w:rsidRDefault="004917C1" w:rsidP="00234220">
            <w:pPr>
              <w:pStyle w:val="TableList"/>
              <w:numPr>
                <w:ilvl w:val="0"/>
                <w:numId w:val="32"/>
              </w:numPr>
              <w:ind w:left="446"/>
            </w:pPr>
            <w:r w:rsidRPr="0084179A">
              <w:t>Leukine (sargramostim)</w:t>
            </w:r>
          </w:p>
          <w:p w14:paraId="0B4EF8F1" w14:textId="77777777" w:rsidR="004917C1" w:rsidRPr="0084179A" w:rsidRDefault="004917C1" w:rsidP="00234220">
            <w:pPr>
              <w:pStyle w:val="TableList"/>
              <w:numPr>
                <w:ilvl w:val="0"/>
                <w:numId w:val="32"/>
              </w:numPr>
              <w:ind w:left="446"/>
            </w:pPr>
            <w:r w:rsidRPr="0084179A">
              <w:t>Neupogen (filgrastim)</w:t>
            </w:r>
          </w:p>
          <w:p w14:paraId="6FB0E43B" w14:textId="77777777" w:rsidR="004917C1" w:rsidRDefault="004917C1" w:rsidP="00234220">
            <w:pPr>
              <w:pStyle w:val="TableList"/>
              <w:numPr>
                <w:ilvl w:val="0"/>
                <w:numId w:val="32"/>
              </w:numPr>
              <w:ind w:left="446"/>
            </w:pPr>
            <w:r w:rsidRPr="0084179A">
              <w:t>Nivestym (filgrastim-aafi)</w:t>
            </w:r>
          </w:p>
          <w:p w14:paraId="50937240" w14:textId="3F6E4750" w:rsidR="00624158" w:rsidRPr="0084179A" w:rsidRDefault="00624158" w:rsidP="00234220">
            <w:pPr>
              <w:pStyle w:val="TableList"/>
              <w:numPr>
                <w:ilvl w:val="0"/>
                <w:numId w:val="32"/>
              </w:numPr>
              <w:ind w:left="446"/>
            </w:pPr>
            <w:r>
              <w:t>Nypozi (filgrastim-txid)</w:t>
            </w:r>
          </w:p>
          <w:p w14:paraId="2BE5452C" w14:textId="70308B7D" w:rsidR="003F1192" w:rsidRPr="0084179A" w:rsidRDefault="004917C1" w:rsidP="00234220">
            <w:pPr>
              <w:pStyle w:val="TableList"/>
              <w:numPr>
                <w:ilvl w:val="0"/>
                <w:numId w:val="32"/>
              </w:numPr>
              <w:ind w:left="446"/>
            </w:pPr>
            <w:r w:rsidRPr="0084179A">
              <w:t>Releuko (filgrastim-ayow)</w:t>
            </w:r>
          </w:p>
        </w:tc>
      </w:tr>
    </w:tbl>
    <w:p w14:paraId="4A6FFE10" w14:textId="0D848002" w:rsidR="00026803" w:rsidRPr="0084179A" w:rsidRDefault="00026803" w:rsidP="00EC0F8F">
      <w:pPr>
        <w:pStyle w:val="Heading2"/>
        <w:rPr>
          <w:rFonts w:eastAsia="Arial"/>
        </w:rPr>
      </w:pPr>
      <w:r w:rsidRPr="0084179A">
        <w:rPr>
          <w:rFonts w:eastAsia="Arial"/>
        </w:rPr>
        <w:t>Exception Criteria</w:t>
      </w:r>
    </w:p>
    <w:p w14:paraId="6F3244E6" w14:textId="660C3757" w:rsidR="004917C1" w:rsidRPr="003461FD" w:rsidRDefault="004917C1" w:rsidP="00283D33">
      <w:pPr>
        <w:pStyle w:val="BodyText"/>
        <w:rPr>
          <w:rFonts w:eastAsia="Arial"/>
        </w:rPr>
      </w:pPr>
      <w:r w:rsidRPr="003461FD">
        <w:rPr>
          <w:rFonts w:eastAsia="Arial"/>
        </w:rPr>
        <w:t>Coverage for the targeted products, Granix, Neupogen, Nivestym,</w:t>
      </w:r>
      <w:r w:rsidR="00624158">
        <w:rPr>
          <w:rFonts w:eastAsia="Arial"/>
        </w:rPr>
        <w:t xml:space="preserve"> Nypozi,</w:t>
      </w:r>
      <w:r w:rsidRPr="003461FD">
        <w:rPr>
          <w:rFonts w:eastAsia="Arial"/>
        </w:rPr>
        <w:t xml:space="preserve"> or Releuko, is provided when one of the following criteria is met:</w:t>
      </w:r>
    </w:p>
    <w:p w14:paraId="768A1533" w14:textId="77777777" w:rsidR="004917C1" w:rsidRPr="00283D33" w:rsidRDefault="004917C1" w:rsidP="00283D33">
      <w:pPr>
        <w:pStyle w:val="ListParagraph"/>
        <w:numPr>
          <w:ilvl w:val="0"/>
          <w:numId w:val="38"/>
        </w:numPr>
        <w:rPr>
          <w:rFonts w:eastAsia="Arial"/>
        </w:rPr>
      </w:pPr>
      <w:r w:rsidRPr="00283D33">
        <w:rPr>
          <w:rFonts w:eastAsia="Arial"/>
        </w:rPr>
        <w:t>Member has had a documented intolerable adverse event to the preferred product and the adverse event was not an expected adverse event attributed to the active ingredient as described in the prescribing information (i.e., known adverse reaction for both the reference product and biosimilar products)</w:t>
      </w:r>
    </w:p>
    <w:p w14:paraId="6C6A35A2" w14:textId="77777777" w:rsidR="00C80AD8" w:rsidRDefault="00D55BDC" w:rsidP="00754EE3">
      <w:pPr>
        <w:pStyle w:val="ListParagraph"/>
        <w:numPr>
          <w:ilvl w:val="0"/>
          <w:numId w:val="38"/>
        </w:numPr>
        <w:spacing w:after="120"/>
        <w:rPr>
          <w:rFonts w:eastAsia="Arial"/>
        </w:rPr>
      </w:pPr>
      <w:r w:rsidRPr="00D55BDC">
        <w:rPr>
          <w:rFonts w:eastAsia="Arial"/>
        </w:rPr>
        <w:t>Member is requesting Granix, Neupogen vials or Nivestym and has a documented latex allergy that the prescriber states the member must use latex-free products. Neupogen pre-filled syringes contain latex and are not covered under this criterion.</w:t>
      </w:r>
    </w:p>
    <w:p w14:paraId="319860EC" w14:textId="2B3D5ECA" w:rsidR="004917C1" w:rsidRPr="00283D33" w:rsidRDefault="004917C1" w:rsidP="00754EE3">
      <w:pPr>
        <w:pStyle w:val="ListParagraph"/>
        <w:numPr>
          <w:ilvl w:val="0"/>
          <w:numId w:val="38"/>
        </w:numPr>
        <w:spacing w:after="120"/>
        <w:rPr>
          <w:rFonts w:eastAsia="Arial"/>
        </w:rPr>
      </w:pPr>
      <w:r w:rsidRPr="00283D33">
        <w:rPr>
          <w:rFonts w:eastAsia="Arial"/>
        </w:rPr>
        <w:t>Neupogen, Nivestym, or Granix are requested for doses less than 180 mcg.</w:t>
      </w:r>
    </w:p>
    <w:p w14:paraId="31BEE64F" w14:textId="0E108EF7" w:rsidR="004917C1" w:rsidRPr="003461FD" w:rsidRDefault="004917C1" w:rsidP="00283D33">
      <w:pPr>
        <w:pStyle w:val="BodyText"/>
        <w:rPr>
          <w:rFonts w:eastAsia="Arial"/>
        </w:rPr>
      </w:pPr>
      <w:r w:rsidRPr="003461FD">
        <w:rPr>
          <w:rFonts w:eastAsia="Arial"/>
        </w:rPr>
        <w:t>Coverage for the targeted product, Leukine, is provided when one of the following criteria is met:</w:t>
      </w:r>
    </w:p>
    <w:p w14:paraId="039643B6" w14:textId="77777777" w:rsidR="004917C1" w:rsidRPr="00283D33" w:rsidRDefault="004917C1" w:rsidP="00283D33">
      <w:pPr>
        <w:pStyle w:val="ListParagraph"/>
        <w:numPr>
          <w:ilvl w:val="0"/>
          <w:numId w:val="39"/>
        </w:numPr>
        <w:rPr>
          <w:rFonts w:eastAsia="Arial"/>
        </w:rPr>
      </w:pPr>
      <w:r w:rsidRPr="00283D33">
        <w:rPr>
          <w:rFonts w:eastAsia="Arial"/>
        </w:rPr>
        <w:t>Member has had a documented inadequate response or an intolerable adverse event to the preferred product.</w:t>
      </w:r>
    </w:p>
    <w:p w14:paraId="36B05CE2" w14:textId="77777777" w:rsidR="004917C1" w:rsidRPr="00283D33" w:rsidRDefault="004917C1" w:rsidP="00283D33">
      <w:pPr>
        <w:pStyle w:val="ListParagraph"/>
        <w:numPr>
          <w:ilvl w:val="0"/>
          <w:numId w:val="39"/>
        </w:numPr>
        <w:rPr>
          <w:rFonts w:eastAsia="Arial"/>
        </w:rPr>
      </w:pPr>
      <w:r w:rsidRPr="00283D33">
        <w:rPr>
          <w:rFonts w:eastAsia="Arial"/>
        </w:rPr>
        <w:t>Leukine is being requested for an indication that is not FDA-approved for the preferred product.</w:t>
      </w:r>
    </w:p>
    <w:p w14:paraId="200F332E" w14:textId="438CF973" w:rsidR="004917C1" w:rsidRPr="00283D33" w:rsidRDefault="004917C1" w:rsidP="00283D33">
      <w:pPr>
        <w:pStyle w:val="ListParagraph"/>
        <w:numPr>
          <w:ilvl w:val="0"/>
          <w:numId w:val="39"/>
        </w:numPr>
        <w:rPr>
          <w:rFonts w:eastAsia="Arial"/>
        </w:rPr>
      </w:pPr>
      <w:r w:rsidRPr="00283D33">
        <w:rPr>
          <w:rFonts w:eastAsia="Arial"/>
        </w:rPr>
        <w:t>Member is currently receiving treatment with Leukine, excluding when the requested targeted product is obtained as samples or via manufacturer’s patient assistance programs.</w:t>
      </w:r>
    </w:p>
    <w:p w14:paraId="17409917" w14:textId="1E1FF837" w:rsidR="00C96B3F" w:rsidRPr="0084179A" w:rsidRDefault="00C96B3F" w:rsidP="00EC0F8F">
      <w:pPr>
        <w:pStyle w:val="Heading2"/>
      </w:pPr>
      <w:bookmarkStart w:id="0" w:name="S2.2"/>
      <w:bookmarkStart w:id="1" w:name="section-2.2"/>
      <w:bookmarkStart w:id="2" w:name="section-2.2.1"/>
      <w:bookmarkStart w:id="3" w:name="section-2.2.2"/>
      <w:bookmarkEnd w:id="0"/>
      <w:bookmarkEnd w:id="1"/>
      <w:bookmarkEnd w:id="2"/>
      <w:bookmarkEnd w:id="3"/>
      <w:r w:rsidRPr="0084179A">
        <w:t>References</w:t>
      </w:r>
    </w:p>
    <w:p w14:paraId="588A1A9C" w14:textId="6765B3FF" w:rsidR="004917C1" w:rsidRPr="00EA4DC0" w:rsidRDefault="004917C1" w:rsidP="00EA4DC0">
      <w:pPr>
        <w:pStyle w:val="ReferenceOrdered"/>
      </w:pPr>
      <w:r w:rsidRPr="00EA4DC0">
        <w:t xml:space="preserve">Zarxio [package insert]. Princeton, NJ: Sandoz, Inc.; </w:t>
      </w:r>
      <w:r w:rsidR="006F7631">
        <w:t>October</w:t>
      </w:r>
      <w:r w:rsidR="006F7631" w:rsidRPr="00EA4DC0">
        <w:t xml:space="preserve"> </w:t>
      </w:r>
      <w:r w:rsidRPr="00EA4DC0">
        <w:t>2024.</w:t>
      </w:r>
    </w:p>
    <w:p w14:paraId="452BC0E4" w14:textId="4C3C3DBA" w:rsidR="004917C1" w:rsidRPr="00EA4DC0" w:rsidRDefault="004917C1" w:rsidP="00EA4DC0">
      <w:pPr>
        <w:pStyle w:val="ReferenceOrdered"/>
      </w:pPr>
      <w:r w:rsidRPr="00EA4DC0">
        <w:t>Neupogen [package insert]. Thousand Oaks, CA: Amgen, Inc; April 2023.</w:t>
      </w:r>
    </w:p>
    <w:p w14:paraId="3A93CC16" w14:textId="77777777" w:rsidR="004917C1" w:rsidRPr="00EA4DC0" w:rsidRDefault="004917C1" w:rsidP="00EA4DC0">
      <w:pPr>
        <w:pStyle w:val="ReferenceOrdered"/>
      </w:pPr>
      <w:r w:rsidRPr="00EA4DC0">
        <w:t>Granix [package insert]. North Wales, PA: Teva Pharmaceuticals USA, Inc.; November 2023.</w:t>
      </w:r>
    </w:p>
    <w:p w14:paraId="530938FD" w14:textId="77777777" w:rsidR="004917C1" w:rsidRPr="00EA4DC0" w:rsidRDefault="004917C1" w:rsidP="00EA4DC0">
      <w:pPr>
        <w:pStyle w:val="ReferenceOrdered"/>
      </w:pPr>
      <w:r w:rsidRPr="00EA4DC0">
        <w:t>Leukine [package insert]. Lexington, MA: Partner Therapeutics, Inc.; August 2023.</w:t>
      </w:r>
    </w:p>
    <w:p w14:paraId="23DC2950" w14:textId="77777777" w:rsidR="004917C1" w:rsidRDefault="004917C1" w:rsidP="00EA4DC0">
      <w:pPr>
        <w:pStyle w:val="ReferenceOrdered"/>
      </w:pPr>
      <w:r w:rsidRPr="00EA4DC0">
        <w:t>Nivestym [package insert]. Lake Forest, IL: Hospira Inc., a Pfizer company: February 2024.</w:t>
      </w:r>
    </w:p>
    <w:p w14:paraId="20B58452" w14:textId="3CAF6CAB" w:rsidR="00975553" w:rsidRPr="00EA4DC0" w:rsidRDefault="00975553" w:rsidP="00975553">
      <w:pPr>
        <w:pStyle w:val="ReferenceOrdered"/>
      </w:pPr>
      <w:r>
        <w:t>Nypozi [package insert]. San Diego, CA: Tanvex BioPharma USA, Inc.; June 2024.</w:t>
      </w:r>
    </w:p>
    <w:p w14:paraId="1AFD8DCF" w14:textId="77777777" w:rsidR="00EC0F8F" w:rsidRPr="00EA4DC0" w:rsidRDefault="004917C1" w:rsidP="00EA4DC0">
      <w:pPr>
        <w:pStyle w:val="ReferenceOrdered"/>
      </w:pPr>
      <w:r w:rsidRPr="00EA4DC0">
        <w:t>Releuko [package insert]. Piscataway, NJ: Kashiv BioSciences, LLC; August 2023.</w:t>
      </w:r>
    </w:p>
    <w:sectPr w:rsidR="00EC0F8F" w:rsidRPr="00EA4DC0" w:rsidSect="00F64A3E">
      <w:type w:val="continuous"/>
      <w:pgSz w:w="12240" w:h="15840" w:code="1"/>
      <w:pgMar w:top="900" w:right="720" w:bottom="990" w:left="720" w:header="720" w:footer="80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6E92A" w14:textId="77777777" w:rsidR="003E1F2A" w:rsidRDefault="003E1F2A">
      <w:r>
        <w:separator/>
      </w:r>
    </w:p>
  </w:endnote>
  <w:endnote w:type="continuationSeparator" w:id="0">
    <w:p w14:paraId="12B765E4" w14:textId="77777777" w:rsidR="003E1F2A" w:rsidRDefault="003E1F2A">
      <w:r>
        <w:continuationSeparator/>
      </w:r>
    </w:p>
  </w:endnote>
  <w:endnote w:type="continuationNotice" w:id="1">
    <w:p w14:paraId="6309F05A" w14:textId="77777777" w:rsidR="003E1F2A" w:rsidRDefault="003E1F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03F3EB9" w:rsidR="00C36B72" w:rsidRPr="00497CEB" w:rsidRDefault="00C36B72" w:rsidP="00C36B72">
    <w:pPr>
      <w:tabs>
        <w:tab w:val="right" w:pos="10710"/>
      </w:tabs>
      <w:spacing w:before="120" w:after="120"/>
      <w:rPr>
        <w:rFonts w:cs="Arial"/>
        <w:snapToGrid w:val="0"/>
        <w:color w:val="000000"/>
        <w:sz w:val="16"/>
      </w:rPr>
    </w:pPr>
    <w:r w:rsidRPr="00497CEB">
      <w:rPr>
        <w:rFonts w:cs="Arial"/>
        <w:noProof/>
        <w:snapToGrid w:val="0"/>
        <w:color w:val="000000"/>
        <w:sz w:val="16"/>
        <w:szCs w:val="16"/>
        <w:lang w:val="pt-BR"/>
      </w:rPr>
      <w:fldChar w:fldCharType="begin"/>
    </w:r>
    <w:r w:rsidRPr="00497CEB">
      <w:rPr>
        <w:rFonts w:cs="Arial"/>
        <w:noProof/>
        <w:snapToGrid w:val="0"/>
        <w:color w:val="000000"/>
        <w:sz w:val="16"/>
        <w:szCs w:val="16"/>
      </w:rPr>
      <w:instrText xml:space="preserve"> FILENAME   \* MERGEFORMAT </w:instrText>
    </w:r>
    <w:r w:rsidRPr="00497CEB">
      <w:rPr>
        <w:rFonts w:cs="Arial"/>
        <w:noProof/>
        <w:snapToGrid w:val="0"/>
        <w:color w:val="000000"/>
        <w:sz w:val="16"/>
        <w:szCs w:val="16"/>
        <w:lang w:val="pt-BR"/>
      </w:rPr>
      <w:fldChar w:fldCharType="separate"/>
    </w:r>
    <w:r w:rsidR="00293624">
      <w:rPr>
        <w:rFonts w:cs="Arial"/>
        <w:noProof/>
        <w:snapToGrid w:val="0"/>
        <w:color w:val="000000"/>
        <w:sz w:val="16"/>
        <w:szCs w:val="16"/>
      </w:rPr>
      <w:t>Specialty Exceptions CSF-Short Acting MMT 6900-D P2025.docx</w:t>
    </w:r>
    <w:r w:rsidRPr="00497CEB">
      <w:rPr>
        <w:rFonts w:cs="Arial"/>
        <w:noProof/>
        <w:sz w:val="16"/>
        <w:szCs w:val="16"/>
      </w:rPr>
      <w:fldChar w:fldCharType="end"/>
    </w:r>
    <w:r w:rsidRPr="00497CEB">
      <w:rPr>
        <w:rFonts w:cs="Arial"/>
        <w:snapToGrid w:val="0"/>
        <w:color w:val="000000"/>
        <w:sz w:val="16"/>
      </w:rPr>
      <w:tab/>
      <w:t>© 202</w:t>
    </w:r>
    <w:r w:rsidR="000C4835" w:rsidRPr="00497CEB">
      <w:rPr>
        <w:rFonts w:cs="Arial"/>
        <w:snapToGrid w:val="0"/>
        <w:color w:val="000000"/>
        <w:sz w:val="16"/>
      </w:rPr>
      <w:t>5</w:t>
    </w:r>
    <w:r w:rsidRPr="00497CEB">
      <w:rPr>
        <w:rFonts w:cs="Arial"/>
        <w:snapToGrid w:val="0"/>
        <w:color w:val="000000"/>
        <w:sz w:val="16"/>
      </w:rPr>
      <w:t xml:space="preserve"> CVS Caremark. All rights reserved.</w:t>
    </w:r>
  </w:p>
  <w:p w14:paraId="61CF5924" w14:textId="084E908D" w:rsidR="00C36B72" w:rsidRPr="00497CEB" w:rsidRDefault="00C36B72" w:rsidP="00C36B72">
    <w:pPr>
      <w:tabs>
        <w:tab w:val="center" w:pos="4320"/>
        <w:tab w:val="right" w:pos="8640"/>
      </w:tabs>
      <w:spacing w:after="200"/>
      <w:rPr>
        <w:rFonts w:cs="Arial"/>
        <w:sz w:val="16"/>
        <w:szCs w:val="16"/>
      </w:rPr>
    </w:pPr>
    <w:r w:rsidRPr="00497CEB">
      <w:rPr>
        <w:rFonts w:cs="Arial"/>
        <w:sz w:val="16"/>
        <w:szCs w:val="16"/>
      </w:rPr>
      <w:t>This document contains c</w:t>
    </w:r>
    <w:r w:rsidRPr="00497CEB">
      <w:rPr>
        <w:rFonts w:cs="Arial"/>
        <w:snapToGrid w:val="0"/>
        <w:sz w:val="16"/>
        <w:szCs w:val="16"/>
      </w:rPr>
      <w:t xml:space="preserve">onfidential and proprietary information of CVS Caremark and cannot be reproduced, distributed or printed without written permission from CVS Caremark. </w:t>
    </w:r>
    <w:r w:rsidRPr="00497CEB">
      <w:rPr>
        <w:rFonts w:cs="Arial"/>
        <w:sz w:val="16"/>
        <w:szCs w:val="16"/>
      </w:rPr>
      <w:t xml:space="preserve">This document contains prescription brand name drugs that are trademarks or registered trademarks of pharmaceutical manufacturers that are not affiliated with </w:t>
    </w:r>
    <w:r w:rsidRPr="00497CEB">
      <w:rPr>
        <w:rFonts w:cs="Arial"/>
        <w:snapToGrid w:val="0"/>
        <w:sz w:val="16"/>
        <w:szCs w:val="16"/>
      </w:rPr>
      <w:t>CVS Caremark</w:t>
    </w:r>
    <w:r w:rsidRPr="00497CEB">
      <w:rPr>
        <w:rFonts w:cs="Arial"/>
        <w:sz w:val="16"/>
        <w:szCs w:val="16"/>
      </w:rPr>
      <w:t>.</w:t>
    </w:r>
  </w:p>
  <w:p w14:paraId="0DF8DEBC" w14:textId="44AF899B" w:rsidR="00F75C81" w:rsidRPr="00AA1E6A" w:rsidRDefault="00C36B72" w:rsidP="00497CEB">
    <w:pPr>
      <w:autoSpaceDE w:val="0"/>
      <w:autoSpaceDN w:val="0"/>
      <w:adjustRightInd w:val="0"/>
      <w:jc w:val="center"/>
      <w:rPr>
        <w:sz w:val="16"/>
        <w:szCs w:val="16"/>
      </w:rPr>
    </w:pPr>
    <w:r w:rsidRPr="00497CEB">
      <w:rPr>
        <w:rFonts w:cs="Arial"/>
        <w:sz w:val="16"/>
        <w:szCs w:val="16"/>
      </w:rPr>
      <w:fldChar w:fldCharType="begin"/>
    </w:r>
    <w:r w:rsidRPr="00497CEB">
      <w:rPr>
        <w:rFonts w:cs="Arial"/>
        <w:sz w:val="16"/>
        <w:szCs w:val="16"/>
      </w:rPr>
      <w:instrText xml:space="preserve"> PAGE </w:instrText>
    </w:r>
    <w:r w:rsidRPr="00497CEB">
      <w:rPr>
        <w:rFonts w:cs="Arial"/>
        <w:sz w:val="16"/>
        <w:szCs w:val="16"/>
      </w:rPr>
      <w:fldChar w:fldCharType="separate"/>
    </w:r>
    <w:r w:rsidRPr="00497CEB">
      <w:rPr>
        <w:rFonts w:cs="Arial"/>
        <w:sz w:val="16"/>
        <w:szCs w:val="16"/>
      </w:rPr>
      <w:t>8</w:t>
    </w:r>
    <w:r w:rsidRPr="00497CEB">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C0BC161" w:rsidR="00F50D98" w:rsidRPr="00497CEB" w:rsidRDefault="00F50D98" w:rsidP="00F50D98">
    <w:pPr>
      <w:tabs>
        <w:tab w:val="right" w:pos="10710"/>
      </w:tabs>
      <w:spacing w:before="120" w:after="120"/>
      <w:rPr>
        <w:rFonts w:cs="Arial"/>
        <w:snapToGrid w:val="0"/>
        <w:color w:val="000000"/>
        <w:sz w:val="16"/>
      </w:rPr>
    </w:pPr>
    <w:r w:rsidRPr="00497CEB">
      <w:rPr>
        <w:rFonts w:cs="Arial"/>
        <w:noProof/>
        <w:snapToGrid w:val="0"/>
        <w:color w:val="000000"/>
        <w:sz w:val="16"/>
        <w:szCs w:val="16"/>
        <w:lang w:val="pt-BR"/>
      </w:rPr>
      <w:fldChar w:fldCharType="begin"/>
    </w:r>
    <w:r w:rsidRPr="00497CEB">
      <w:rPr>
        <w:rFonts w:cs="Arial"/>
        <w:noProof/>
        <w:snapToGrid w:val="0"/>
        <w:color w:val="000000"/>
        <w:sz w:val="16"/>
        <w:szCs w:val="16"/>
      </w:rPr>
      <w:instrText xml:space="preserve"> FILENAME   \* MERGEFORMAT </w:instrText>
    </w:r>
    <w:r w:rsidRPr="00497CEB">
      <w:rPr>
        <w:rFonts w:cs="Arial"/>
        <w:noProof/>
        <w:snapToGrid w:val="0"/>
        <w:color w:val="000000"/>
        <w:sz w:val="16"/>
        <w:szCs w:val="16"/>
        <w:lang w:val="pt-BR"/>
      </w:rPr>
      <w:fldChar w:fldCharType="separate"/>
    </w:r>
    <w:r w:rsidR="00293624">
      <w:rPr>
        <w:rFonts w:cs="Arial"/>
        <w:noProof/>
        <w:snapToGrid w:val="0"/>
        <w:color w:val="000000"/>
        <w:sz w:val="16"/>
        <w:szCs w:val="16"/>
      </w:rPr>
      <w:t>Specialty Exceptions CSF-Short Acting MMT 6900-D P2025.docx</w:t>
    </w:r>
    <w:r w:rsidRPr="00497CEB">
      <w:rPr>
        <w:rFonts w:cs="Arial"/>
        <w:noProof/>
        <w:sz w:val="16"/>
        <w:szCs w:val="16"/>
      </w:rPr>
      <w:fldChar w:fldCharType="end"/>
    </w:r>
    <w:r w:rsidRPr="00497CEB">
      <w:rPr>
        <w:rFonts w:cs="Arial"/>
        <w:snapToGrid w:val="0"/>
        <w:color w:val="000000"/>
        <w:sz w:val="16"/>
      </w:rPr>
      <w:tab/>
      <w:t>© 202</w:t>
    </w:r>
    <w:r w:rsidR="001D2A3B">
      <w:rPr>
        <w:rFonts w:cs="Arial"/>
        <w:snapToGrid w:val="0"/>
        <w:color w:val="000000"/>
        <w:sz w:val="16"/>
      </w:rPr>
      <w:t>5</w:t>
    </w:r>
    <w:r w:rsidRPr="00497CEB">
      <w:rPr>
        <w:rFonts w:cs="Arial"/>
        <w:snapToGrid w:val="0"/>
        <w:color w:val="000000"/>
        <w:sz w:val="16"/>
      </w:rPr>
      <w:t xml:space="preserve"> CVS Caremark. All rights reserved.</w:t>
    </w:r>
  </w:p>
  <w:p w14:paraId="39BFE579" w14:textId="561A4E66" w:rsidR="00F50D98" w:rsidRPr="00497CEB" w:rsidRDefault="00F50D98" w:rsidP="00F50D98">
    <w:pPr>
      <w:tabs>
        <w:tab w:val="center" w:pos="4320"/>
        <w:tab w:val="right" w:pos="8640"/>
      </w:tabs>
      <w:spacing w:after="200"/>
      <w:rPr>
        <w:rFonts w:cs="Arial"/>
        <w:sz w:val="16"/>
        <w:szCs w:val="16"/>
      </w:rPr>
    </w:pPr>
    <w:r w:rsidRPr="00497CEB">
      <w:rPr>
        <w:rFonts w:cs="Arial"/>
        <w:sz w:val="16"/>
        <w:szCs w:val="16"/>
      </w:rPr>
      <w:t>This document contains c</w:t>
    </w:r>
    <w:r w:rsidRPr="00497CEB">
      <w:rPr>
        <w:rFonts w:cs="Arial"/>
        <w:snapToGrid w:val="0"/>
        <w:sz w:val="16"/>
        <w:szCs w:val="16"/>
      </w:rPr>
      <w:t xml:space="preserve">onfidential and proprietary information of CVS Caremark and cannot be reproduced, distributed or printed without written permission from CVS Caremark. </w:t>
    </w:r>
    <w:r w:rsidRPr="00497CEB">
      <w:rPr>
        <w:rFonts w:cs="Arial"/>
        <w:sz w:val="16"/>
        <w:szCs w:val="16"/>
      </w:rPr>
      <w:t xml:space="preserve">This document contains prescription brand name drugs that are trademarks or registered trademarks of pharmaceutical manufacturers that are not affiliated with </w:t>
    </w:r>
    <w:r w:rsidRPr="00497CEB">
      <w:rPr>
        <w:rFonts w:cs="Arial"/>
        <w:snapToGrid w:val="0"/>
        <w:sz w:val="16"/>
        <w:szCs w:val="16"/>
      </w:rPr>
      <w:t>CVS Caremark</w:t>
    </w:r>
    <w:r w:rsidRPr="00497CEB">
      <w:rPr>
        <w:rFonts w:cs="Arial"/>
        <w:sz w:val="16"/>
        <w:szCs w:val="16"/>
      </w:rPr>
      <w:t>.</w:t>
    </w:r>
  </w:p>
  <w:p w14:paraId="64F317B8" w14:textId="7002D16F" w:rsidR="00ED04EC" w:rsidRPr="001D2A3B" w:rsidRDefault="00F50D98" w:rsidP="000C4835">
    <w:pPr>
      <w:autoSpaceDE w:val="0"/>
      <w:autoSpaceDN w:val="0"/>
      <w:adjustRightInd w:val="0"/>
      <w:jc w:val="center"/>
      <w:rPr>
        <w:sz w:val="16"/>
        <w:szCs w:val="16"/>
      </w:rPr>
    </w:pPr>
    <w:r w:rsidRPr="00497CEB">
      <w:rPr>
        <w:rFonts w:cs="Arial"/>
        <w:sz w:val="16"/>
        <w:szCs w:val="16"/>
      </w:rPr>
      <w:fldChar w:fldCharType="begin"/>
    </w:r>
    <w:r w:rsidRPr="00497CEB">
      <w:rPr>
        <w:rFonts w:cs="Arial"/>
        <w:sz w:val="16"/>
        <w:szCs w:val="16"/>
      </w:rPr>
      <w:instrText xml:space="preserve"> PAGE </w:instrText>
    </w:r>
    <w:r w:rsidRPr="00497CEB">
      <w:rPr>
        <w:rFonts w:cs="Arial"/>
        <w:sz w:val="16"/>
        <w:szCs w:val="16"/>
      </w:rPr>
      <w:fldChar w:fldCharType="separate"/>
    </w:r>
    <w:r w:rsidRPr="00497CEB">
      <w:rPr>
        <w:rFonts w:cs="Arial"/>
        <w:sz w:val="16"/>
        <w:szCs w:val="16"/>
      </w:rPr>
      <w:t>2</w:t>
    </w:r>
    <w:r w:rsidRPr="00497CEB">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0BA3C" w14:textId="77777777" w:rsidR="003E1F2A" w:rsidRDefault="003E1F2A">
      <w:r>
        <w:separator/>
      </w:r>
    </w:p>
  </w:footnote>
  <w:footnote w:type="continuationSeparator" w:id="0">
    <w:p w14:paraId="31B55EB7" w14:textId="77777777" w:rsidR="003E1F2A" w:rsidRDefault="003E1F2A">
      <w:r>
        <w:continuationSeparator/>
      </w:r>
    </w:p>
  </w:footnote>
  <w:footnote w:type="continuationNotice" w:id="1">
    <w:p w14:paraId="01252BE6" w14:textId="77777777" w:rsidR="003E1F2A" w:rsidRDefault="003E1F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497CEB" w:rsidRDefault="00ED04EC" w:rsidP="00ED04EC">
          <w:pPr>
            <w:pStyle w:val="Header"/>
            <w:rPr>
              <w:rFonts w:cs="Arial"/>
              <w:sz w:val="16"/>
              <w:szCs w:val="16"/>
            </w:rPr>
          </w:pPr>
          <w:r w:rsidRPr="00497CEB">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7492BBC3" w:rsidR="00ED04EC" w:rsidRPr="00497CEB" w:rsidRDefault="00624158" w:rsidP="00ED04EC">
          <w:pPr>
            <w:pStyle w:val="Header"/>
            <w:rPr>
              <w:rFonts w:cs="Arial"/>
              <w:sz w:val="16"/>
              <w:szCs w:val="16"/>
            </w:rPr>
          </w:pPr>
          <w:r>
            <w:rPr>
              <w:rFonts w:cs="Arial"/>
              <w:sz w:val="16"/>
              <w:szCs w:val="16"/>
            </w:rPr>
            <w:t>6900</w:t>
          </w:r>
          <w:r w:rsidR="00C622C6" w:rsidRPr="00497CEB">
            <w:rPr>
              <w:rFonts w:cs="Arial"/>
              <w:sz w:val="16"/>
              <w:szCs w:val="16"/>
            </w:rPr>
            <w:t>-D</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3D261C"/>
    <w:multiLevelType w:val="hybridMultilevel"/>
    <w:tmpl w:val="8EFE38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2E6849"/>
    <w:multiLevelType w:val="hybridMultilevel"/>
    <w:tmpl w:val="D6EA7CB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EF37BD6"/>
    <w:multiLevelType w:val="hybridMultilevel"/>
    <w:tmpl w:val="D6F05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FF9496B"/>
    <w:multiLevelType w:val="hybridMultilevel"/>
    <w:tmpl w:val="8E802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7C85D32"/>
    <w:multiLevelType w:val="hybridMultilevel"/>
    <w:tmpl w:val="270EA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31362A"/>
    <w:multiLevelType w:val="hybridMultilevel"/>
    <w:tmpl w:val="34C2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8D04F9"/>
    <w:multiLevelType w:val="hybridMultilevel"/>
    <w:tmpl w:val="A140844A"/>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F00E39"/>
    <w:multiLevelType w:val="hybridMultilevel"/>
    <w:tmpl w:val="A54A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905756"/>
    <w:multiLevelType w:val="hybridMultilevel"/>
    <w:tmpl w:val="97E49B12"/>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AA1FFE"/>
    <w:multiLevelType w:val="hybridMultilevel"/>
    <w:tmpl w:val="BCB88A8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8326B1"/>
    <w:multiLevelType w:val="hybridMultilevel"/>
    <w:tmpl w:val="0470AB48"/>
    <w:lvl w:ilvl="0" w:tplc="6296AE6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3A09B0"/>
    <w:multiLevelType w:val="hybridMultilevel"/>
    <w:tmpl w:val="C16243E2"/>
    <w:lvl w:ilvl="0" w:tplc="3998F46C">
      <w:start w:val="1"/>
      <w:numFmt w:val="decimal"/>
      <w:lvlText w:val="%1. "/>
      <w:lvlJc w:val="left"/>
      <w:pPr>
        <w:tabs>
          <w:tab w:val="num" w:pos="360"/>
        </w:tabs>
        <w:ind w:left="360" w:hanging="360"/>
      </w:pPr>
      <w:rPr>
        <w:rFonts w:ascii="Arial" w:hAnsi="Arial" w:hint="default"/>
        <w:b w:val="0"/>
        <w:i w:val="0"/>
        <w:sz w:val="20"/>
        <w:szCs w:val="18"/>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70E56383"/>
    <w:multiLevelType w:val="hybridMultilevel"/>
    <w:tmpl w:val="F49EDE58"/>
    <w:lvl w:ilvl="0" w:tplc="73366B54">
      <w:start w:val="1"/>
      <w:numFmt w:val="decimal"/>
      <w:pStyle w:val="ReferenceOrdered"/>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6493147"/>
    <w:multiLevelType w:val="hybridMultilevel"/>
    <w:tmpl w:val="D7D0D2E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2"/>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2"/>
  </w:num>
  <w:num w:numId="16" w16cid:durableId="898320195">
    <w:abstractNumId w:val="24"/>
  </w:num>
  <w:num w:numId="17" w16cid:durableId="2128498676">
    <w:abstractNumId w:val="37"/>
  </w:num>
  <w:num w:numId="18" w16cid:durableId="299724409">
    <w:abstractNumId w:val="28"/>
  </w:num>
  <w:num w:numId="19" w16cid:durableId="214585573">
    <w:abstractNumId w:val="16"/>
  </w:num>
  <w:num w:numId="20" w16cid:durableId="1289816170">
    <w:abstractNumId w:val="18"/>
  </w:num>
  <w:num w:numId="21" w16cid:durableId="1066490929">
    <w:abstractNumId w:val="38"/>
  </w:num>
  <w:num w:numId="22" w16cid:durableId="1472481103">
    <w:abstractNumId w:val="31"/>
  </w:num>
  <w:num w:numId="23" w16cid:durableId="1997420403">
    <w:abstractNumId w:val="33"/>
  </w:num>
  <w:num w:numId="24" w16cid:durableId="33312838">
    <w:abstractNumId w:val="30"/>
  </w:num>
  <w:num w:numId="25" w16cid:durableId="507404939">
    <w:abstractNumId w:val="23"/>
  </w:num>
  <w:num w:numId="26" w16cid:durableId="1761025602">
    <w:abstractNumId w:val="10"/>
  </w:num>
  <w:num w:numId="27" w16cid:durableId="483738646">
    <w:abstractNumId w:val="34"/>
  </w:num>
  <w:num w:numId="28" w16cid:durableId="17127992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2318017">
    <w:abstractNumId w:val="17"/>
  </w:num>
  <w:num w:numId="30" w16cid:durableId="2101220484">
    <w:abstractNumId w:val="22"/>
  </w:num>
  <w:num w:numId="31" w16cid:durableId="1251966578">
    <w:abstractNumId w:val="19"/>
  </w:num>
  <w:num w:numId="32" w16cid:durableId="25184328">
    <w:abstractNumId w:val="29"/>
  </w:num>
  <w:num w:numId="33" w16cid:durableId="1601185234">
    <w:abstractNumId w:val="20"/>
  </w:num>
  <w:num w:numId="34" w16cid:durableId="1936984890">
    <w:abstractNumId w:val="13"/>
  </w:num>
  <w:num w:numId="35" w16cid:durableId="647979207">
    <w:abstractNumId w:val="36"/>
  </w:num>
  <w:num w:numId="36" w16cid:durableId="1485587468">
    <w:abstractNumId w:val="26"/>
  </w:num>
  <w:num w:numId="37" w16cid:durableId="1783450924">
    <w:abstractNumId w:val="35"/>
  </w:num>
  <w:num w:numId="38" w16cid:durableId="407266271">
    <w:abstractNumId w:val="21"/>
  </w:num>
  <w:num w:numId="39" w16cid:durableId="1005786391">
    <w:abstractNumId w:val="25"/>
  </w:num>
  <w:num w:numId="40" w16cid:durableId="675810929">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0D84"/>
    <w:rsid w:val="00050F7D"/>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360"/>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276"/>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4FF"/>
    <w:rsid w:val="000A5AE5"/>
    <w:rsid w:val="000A71EC"/>
    <w:rsid w:val="000A7D51"/>
    <w:rsid w:val="000B0F9D"/>
    <w:rsid w:val="000B104D"/>
    <w:rsid w:val="000B1961"/>
    <w:rsid w:val="000B20CD"/>
    <w:rsid w:val="000B2475"/>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4835"/>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68CD"/>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D0A"/>
    <w:rsid w:val="000F1FBC"/>
    <w:rsid w:val="000F2A45"/>
    <w:rsid w:val="000F3023"/>
    <w:rsid w:val="000F41E3"/>
    <w:rsid w:val="000F4745"/>
    <w:rsid w:val="000F5383"/>
    <w:rsid w:val="000F5597"/>
    <w:rsid w:val="000F5A0F"/>
    <w:rsid w:val="000F61E0"/>
    <w:rsid w:val="000F677F"/>
    <w:rsid w:val="000F69A0"/>
    <w:rsid w:val="000F6E71"/>
    <w:rsid w:val="000F75BA"/>
    <w:rsid w:val="000F7A96"/>
    <w:rsid w:val="001012A6"/>
    <w:rsid w:val="00101748"/>
    <w:rsid w:val="00101C90"/>
    <w:rsid w:val="00101D40"/>
    <w:rsid w:val="0010327C"/>
    <w:rsid w:val="00103E4B"/>
    <w:rsid w:val="00103E71"/>
    <w:rsid w:val="00104849"/>
    <w:rsid w:val="0010527A"/>
    <w:rsid w:val="001054B4"/>
    <w:rsid w:val="00105956"/>
    <w:rsid w:val="00105CBE"/>
    <w:rsid w:val="00107394"/>
    <w:rsid w:val="001074E7"/>
    <w:rsid w:val="001075C1"/>
    <w:rsid w:val="00107B1D"/>
    <w:rsid w:val="00110AF8"/>
    <w:rsid w:val="00110DE3"/>
    <w:rsid w:val="00110F57"/>
    <w:rsid w:val="00111842"/>
    <w:rsid w:val="001120B7"/>
    <w:rsid w:val="00113758"/>
    <w:rsid w:val="0011411C"/>
    <w:rsid w:val="00115519"/>
    <w:rsid w:val="001155D7"/>
    <w:rsid w:val="001156BC"/>
    <w:rsid w:val="001159B3"/>
    <w:rsid w:val="0011622E"/>
    <w:rsid w:val="0011653B"/>
    <w:rsid w:val="00117495"/>
    <w:rsid w:val="0011772F"/>
    <w:rsid w:val="001202DD"/>
    <w:rsid w:val="00121BD0"/>
    <w:rsid w:val="00121F7F"/>
    <w:rsid w:val="00122472"/>
    <w:rsid w:val="001244EB"/>
    <w:rsid w:val="00125550"/>
    <w:rsid w:val="00126FB7"/>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5837"/>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0E18"/>
    <w:rsid w:val="00162951"/>
    <w:rsid w:val="001630B4"/>
    <w:rsid w:val="00165258"/>
    <w:rsid w:val="00165670"/>
    <w:rsid w:val="00165A99"/>
    <w:rsid w:val="001675AA"/>
    <w:rsid w:val="00170325"/>
    <w:rsid w:val="00173AB9"/>
    <w:rsid w:val="001741D8"/>
    <w:rsid w:val="001747DB"/>
    <w:rsid w:val="00174F3B"/>
    <w:rsid w:val="00175B12"/>
    <w:rsid w:val="00175F8E"/>
    <w:rsid w:val="00176167"/>
    <w:rsid w:val="00176A70"/>
    <w:rsid w:val="0017701E"/>
    <w:rsid w:val="00177020"/>
    <w:rsid w:val="00180244"/>
    <w:rsid w:val="0018072F"/>
    <w:rsid w:val="00180A53"/>
    <w:rsid w:val="001811D2"/>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A3B"/>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4A"/>
    <w:rsid w:val="001E7C7E"/>
    <w:rsid w:val="001F031E"/>
    <w:rsid w:val="001F0F10"/>
    <w:rsid w:val="001F23D0"/>
    <w:rsid w:val="001F24E7"/>
    <w:rsid w:val="001F2760"/>
    <w:rsid w:val="001F2A2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12E"/>
    <w:rsid w:val="002326EC"/>
    <w:rsid w:val="00232BF5"/>
    <w:rsid w:val="002338A0"/>
    <w:rsid w:val="00233FF2"/>
    <w:rsid w:val="002341EB"/>
    <w:rsid w:val="00234220"/>
    <w:rsid w:val="002346E7"/>
    <w:rsid w:val="00235900"/>
    <w:rsid w:val="00235A26"/>
    <w:rsid w:val="00235ADF"/>
    <w:rsid w:val="00235FEF"/>
    <w:rsid w:val="00240136"/>
    <w:rsid w:val="002402DA"/>
    <w:rsid w:val="00240736"/>
    <w:rsid w:val="00240C70"/>
    <w:rsid w:val="0024185D"/>
    <w:rsid w:val="002423DE"/>
    <w:rsid w:val="00242E29"/>
    <w:rsid w:val="00242F54"/>
    <w:rsid w:val="00243017"/>
    <w:rsid w:val="0024305D"/>
    <w:rsid w:val="00244442"/>
    <w:rsid w:val="0024498F"/>
    <w:rsid w:val="00245311"/>
    <w:rsid w:val="002504F9"/>
    <w:rsid w:val="00250C39"/>
    <w:rsid w:val="00250E25"/>
    <w:rsid w:val="00251EE2"/>
    <w:rsid w:val="00252CE1"/>
    <w:rsid w:val="0025338B"/>
    <w:rsid w:val="0025395A"/>
    <w:rsid w:val="00254313"/>
    <w:rsid w:val="00254CF2"/>
    <w:rsid w:val="0025520A"/>
    <w:rsid w:val="002556AB"/>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3D33"/>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3624"/>
    <w:rsid w:val="00294324"/>
    <w:rsid w:val="002946D4"/>
    <w:rsid w:val="002947C0"/>
    <w:rsid w:val="002965CE"/>
    <w:rsid w:val="00296C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601"/>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1F8"/>
    <w:rsid w:val="002F1388"/>
    <w:rsid w:val="002F23BB"/>
    <w:rsid w:val="002F2FA8"/>
    <w:rsid w:val="002F311C"/>
    <w:rsid w:val="002F335A"/>
    <w:rsid w:val="002F4BF9"/>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197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0FBC"/>
    <w:rsid w:val="00341929"/>
    <w:rsid w:val="00341F47"/>
    <w:rsid w:val="00342365"/>
    <w:rsid w:val="00343BE2"/>
    <w:rsid w:val="00343E90"/>
    <w:rsid w:val="003461FD"/>
    <w:rsid w:val="003468AA"/>
    <w:rsid w:val="00346D5D"/>
    <w:rsid w:val="00347C02"/>
    <w:rsid w:val="00350DF1"/>
    <w:rsid w:val="003524E5"/>
    <w:rsid w:val="00352959"/>
    <w:rsid w:val="00352B5E"/>
    <w:rsid w:val="00352BC7"/>
    <w:rsid w:val="00353133"/>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2F0C"/>
    <w:rsid w:val="00382FD8"/>
    <w:rsid w:val="0038309E"/>
    <w:rsid w:val="00384D85"/>
    <w:rsid w:val="0038594B"/>
    <w:rsid w:val="00385C81"/>
    <w:rsid w:val="00386F82"/>
    <w:rsid w:val="0039012A"/>
    <w:rsid w:val="003904B1"/>
    <w:rsid w:val="00390BD4"/>
    <w:rsid w:val="00391311"/>
    <w:rsid w:val="003915B9"/>
    <w:rsid w:val="00391A39"/>
    <w:rsid w:val="00391A70"/>
    <w:rsid w:val="00391F5A"/>
    <w:rsid w:val="003936BB"/>
    <w:rsid w:val="00393961"/>
    <w:rsid w:val="00393CA9"/>
    <w:rsid w:val="00393FE2"/>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5A8C"/>
    <w:rsid w:val="003B5C47"/>
    <w:rsid w:val="003B5FF1"/>
    <w:rsid w:val="003B6158"/>
    <w:rsid w:val="003B627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63E"/>
    <w:rsid w:val="003D6970"/>
    <w:rsid w:val="003D6BFA"/>
    <w:rsid w:val="003D6C2D"/>
    <w:rsid w:val="003E1C0F"/>
    <w:rsid w:val="003E1F2A"/>
    <w:rsid w:val="003E28D8"/>
    <w:rsid w:val="003E3201"/>
    <w:rsid w:val="003E3F3B"/>
    <w:rsid w:val="003E4C87"/>
    <w:rsid w:val="003E54DE"/>
    <w:rsid w:val="003E57BF"/>
    <w:rsid w:val="003E6276"/>
    <w:rsid w:val="003E6FC2"/>
    <w:rsid w:val="003E7191"/>
    <w:rsid w:val="003E7944"/>
    <w:rsid w:val="003F057E"/>
    <w:rsid w:val="003F0B9C"/>
    <w:rsid w:val="003F1192"/>
    <w:rsid w:val="003F1304"/>
    <w:rsid w:val="003F14C0"/>
    <w:rsid w:val="003F21EE"/>
    <w:rsid w:val="003F2B50"/>
    <w:rsid w:val="003F2C67"/>
    <w:rsid w:val="003F5824"/>
    <w:rsid w:val="003F61E0"/>
    <w:rsid w:val="003F641B"/>
    <w:rsid w:val="003F6B36"/>
    <w:rsid w:val="003F75BB"/>
    <w:rsid w:val="003F7A17"/>
    <w:rsid w:val="00401820"/>
    <w:rsid w:val="00402C8F"/>
    <w:rsid w:val="00402FED"/>
    <w:rsid w:val="00403087"/>
    <w:rsid w:val="004032A5"/>
    <w:rsid w:val="004038DD"/>
    <w:rsid w:val="00404913"/>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419"/>
    <w:rsid w:val="00430B2F"/>
    <w:rsid w:val="00431634"/>
    <w:rsid w:val="00431A2D"/>
    <w:rsid w:val="00431D2B"/>
    <w:rsid w:val="00431EB7"/>
    <w:rsid w:val="00432F3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BE0"/>
    <w:rsid w:val="00447E12"/>
    <w:rsid w:val="004507D8"/>
    <w:rsid w:val="00451431"/>
    <w:rsid w:val="004516EC"/>
    <w:rsid w:val="00452B20"/>
    <w:rsid w:val="00453D7B"/>
    <w:rsid w:val="004548ED"/>
    <w:rsid w:val="00454A31"/>
    <w:rsid w:val="00456003"/>
    <w:rsid w:val="00456A47"/>
    <w:rsid w:val="0045790D"/>
    <w:rsid w:val="00457BC4"/>
    <w:rsid w:val="00460001"/>
    <w:rsid w:val="0046038D"/>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79D"/>
    <w:rsid w:val="0047697B"/>
    <w:rsid w:val="00476C5C"/>
    <w:rsid w:val="0047740B"/>
    <w:rsid w:val="00477751"/>
    <w:rsid w:val="00480100"/>
    <w:rsid w:val="00480B9F"/>
    <w:rsid w:val="00481302"/>
    <w:rsid w:val="00481604"/>
    <w:rsid w:val="00482364"/>
    <w:rsid w:val="00482B30"/>
    <w:rsid w:val="00482B77"/>
    <w:rsid w:val="00482C95"/>
    <w:rsid w:val="00482E34"/>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7C1"/>
    <w:rsid w:val="00491AAF"/>
    <w:rsid w:val="00492DA6"/>
    <w:rsid w:val="004932BB"/>
    <w:rsid w:val="00493AED"/>
    <w:rsid w:val="00494054"/>
    <w:rsid w:val="00494B52"/>
    <w:rsid w:val="00495ADE"/>
    <w:rsid w:val="0049611C"/>
    <w:rsid w:val="00497CEB"/>
    <w:rsid w:val="00497D66"/>
    <w:rsid w:val="004A0605"/>
    <w:rsid w:val="004A0803"/>
    <w:rsid w:val="004A0F44"/>
    <w:rsid w:val="004A23E2"/>
    <w:rsid w:val="004A261A"/>
    <w:rsid w:val="004A36A8"/>
    <w:rsid w:val="004A37EB"/>
    <w:rsid w:val="004A3A2D"/>
    <w:rsid w:val="004A3CCF"/>
    <w:rsid w:val="004A443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650"/>
    <w:rsid w:val="004B384B"/>
    <w:rsid w:val="004B393A"/>
    <w:rsid w:val="004B3ECE"/>
    <w:rsid w:val="004B3F99"/>
    <w:rsid w:val="004B4E86"/>
    <w:rsid w:val="004B4FE3"/>
    <w:rsid w:val="004B504B"/>
    <w:rsid w:val="004B50BB"/>
    <w:rsid w:val="004B5614"/>
    <w:rsid w:val="004B5877"/>
    <w:rsid w:val="004B5B65"/>
    <w:rsid w:val="004C007C"/>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407D"/>
    <w:rsid w:val="004E4FB7"/>
    <w:rsid w:val="004E563C"/>
    <w:rsid w:val="004E69C5"/>
    <w:rsid w:val="004E6C9B"/>
    <w:rsid w:val="004E6FA5"/>
    <w:rsid w:val="004F0A1D"/>
    <w:rsid w:val="004F1A5E"/>
    <w:rsid w:val="004F1C96"/>
    <w:rsid w:val="004F2E2A"/>
    <w:rsid w:val="004F34FF"/>
    <w:rsid w:val="004F37F3"/>
    <w:rsid w:val="004F3F44"/>
    <w:rsid w:val="004F457C"/>
    <w:rsid w:val="004F46AD"/>
    <w:rsid w:val="004F4C56"/>
    <w:rsid w:val="004F4F14"/>
    <w:rsid w:val="004F5885"/>
    <w:rsid w:val="004F5DCE"/>
    <w:rsid w:val="004F6DE0"/>
    <w:rsid w:val="004F71F1"/>
    <w:rsid w:val="004F724A"/>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7A24"/>
    <w:rsid w:val="005112AD"/>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66C0"/>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D46"/>
    <w:rsid w:val="00545584"/>
    <w:rsid w:val="005462B1"/>
    <w:rsid w:val="0054721E"/>
    <w:rsid w:val="00547DC8"/>
    <w:rsid w:val="00552A6C"/>
    <w:rsid w:val="00552AD2"/>
    <w:rsid w:val="005539ED"/>
    <w:rsid w:val="00553C00"/>
    <w:rsid w:val="00554C8D"/>
    <w:rsid w:val="005553FE"/>
    <w:rsid w:val="005555FB"/>
    <w:rsid w:val="005557A1"/>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4DC5"/>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78D0"/>
    <w:rsid w:val="0059101B"/>
    <w:rsid w:val="00592474"/>
    <w:rsid w:val="0059286F"/>
    <w:rsid w:val="00592BC7"/>
    <w:rsid w:val="00592F54"/>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0E5"/>
    <w:rsid w:val="005B0365"/>
    <w:rsid w:val="005B04D8"/>
    <w:rsid w:val="005B085D"/>
    <w:rsid w:val="005B10B5"/>
    <w:rsid w:val="005B1A17"/>
    <w:rsid w:val="005B1B77"/>
    <w:rsid w:val="005B2321"/>
    <w:rsid w:val="005B28D1"/>
    <w:rsid w:val="005B3A88"/>
    <w:rsid w:val="005B425D"/>
    <w:rsid w:val="005B496D"/>
    <w:rsid w:val="005B52C4"/>
    <w:rsid w:val="005C026B"/>
    <w:rsid w:val="005C194C"/>
    <w:rsid w:val="005C2667"/>
    <w:rsid w:val="005C295A"/>
    <w:rsid w:val="005C2C21"/>
    <w:rsid w:val="005C3B4F"/>
    <w:rsid w:val="005C44D1"/>
    <w:rsid w:val="005C52A6"/>
    <w:rsid w:val="005C6812"/>
    <w:rsid w:val="005C6D2C"/>
    <w:rsid w:val="005C785E"/>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12C"/>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74E"/>
    <w:rsid w:val="00610F93"/>
    <w:rsid w:val="00610FBE"/>
    <w:rsid w:val="00613278"/>
    <w:rsid w:val="00613453"/>
    <w:rsid w:val="006138E0"/>
    <w:rsid w:val="00613BFA"/>
    <w:rsid w:val="00614799"/>
    <w:rsid w:val="00615D0E"/>
    <w:rsid w:val="0061673E"/>
    <w:rsid w:val="00617744"/>
    <w:rsid w:val="00617950"/>
    <w:rsid w:val="00617BB8"/>
    <w:rsid w:val="00621772"/>
    <w:rsid w:val="00622770"/>
    <w:rsid w:val="00622801"/>
    <w:rsid w:val="00622BDF"/>
    <w:rsid w:val="00623221"/>
    <w:rsid w:val="00624158"/>
    <w:rsid w:val="00624FDB"/>
    <w:rsid w:val="00624FDF"/>
    <w:rsid w:val="006252F2"/>
    <w:rsid w:val="00625D43"/>
    <w:rsid w:val="00626122"/>
    <w:rsid w:val="00626803"/>
    <w:rsid w:val="006278F4"/>
    <w:rsid w:val="00627B98"/>
    <w:rsid w:val="00631305"/>
    <w:rsid w:val="00631F71"/>
    <w:rsid w:val="00632730"/>
    <w:rsid w:val="006328A6"/>
    <w:rsid w:val="0063336C"/>
    <w:rsid w:val="00633471"/>
    <w:rsid w:val="00633B1C"/>
    <w:rsid w:val="00633C00"/>
    <w:rsid w:val="006349A7"/>
    <w:rsid w:val="00634AC6"/>
    <w:rsid w:val="00634C01"/>
    <w:rsid w:val="00634DD7"/>
    <w:rsid w:val="00634EA3"/>
    <w:rsid w:val="00635404"/>
    <w:rsid w:val="00635717"/>
    <w:rsid w:val="00636D27"/>
    <w:rsid w:val="006371EC"/>
    <w:rsid w:val="0063736B"/>
    <w:rsid w:val="006374D1"/>
    <w:rsid w:val="00637D18"/>
    <w:rsid w:val="006416E9"/>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71"/>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1FAB"/>
    <w:rsid w:val="00673184"/>
    <w:rsid w:val="00675422"/>
    <w:rsid w:val="006754FB"/>
    <w:rsid w:val="00675C7A"/>
    <w:rsid w:val="00675EC3"/>
    <w:rsid w:val="00676116"/>
    <w:rsid w:val="006772C2"/>
    <w:rsid w:val="006801C0"/>
    <w:rsid w:val="0068254A"/>
    <w:rsid w:val="00683327"/>
    <w:rsid w:val="00683AAE"/>
    <w:rsid w:val="00683C7C"/>
    <w:rsid w:val="0068444E"/>
    <w:rsid w:val="00684881"/>
    <w:rsid w:val="00685107"/>
    <w:rsid w:val="00685164"/>
    <w:rsid w:val="006852BE"/>
    <w:rsid w:val="00685620"/>
    <w:rsid w:val="00685E5D"/>
    <w:rsid w:val="0068667E"/>
    <w:rsid w:val="0068672C"/>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0BA"/>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0C58"/>
    <w:rsid w:val="006C163A"/>
    <w:rsid w:val="006C1D68"/>
    <w:rsid w:val="006C3252"/>
    <w:rsid w:val="006C48F6"/>
    <w:rsid w:val="006C519A"/>
    <w:rsid w:val="006C52D4"/>
    <w:rsid w:val="006C5786"/>
    <w:rsid w:val="006C584B"/>
    <w:rsid w:val="006D00F3"/>
    <w:rsid w:val="006D0CBA"/>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E3A"/>
    <w:rsid w:val="006E28B1"/>
    <w:rsid w:val="006E3E7B"/>
    <w:rsid w:val="006E3F80"/>
    <w:rsid w:val="006E423D"/>
    <w:rsid w:val="006E42D9"/>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6F7631"/>
    <w:rsid w:val="00700342"/>
    <w:rsid w:val="007006E7"/>
    <w:rsid w:val="00701964"/>
    <w:rsid w:val="00701BB0"/>
    <w:rsid w:val="007020FE"/>
    <w:rsid w:val="00702357"/>
    <w:rsid w:val="00702DB8"/>
    <w:rsid w:val="007034B1"/>
    <w:rsid w:val="00703C67"/>
    <w:rsid w:val="007061F8"/>
    <w:rsid w:val="00706304"/>
    <w:rsid w:val="00706FB2"/>
    <w:rsid w:val="00707218"/>
    <w:rsid w:val="007074F5"/>
    <w:rsid w:val="0071178F"/>
    <w:rsid w:val="00711A79"/>
    <w:rsid w:val="007125BE"/>
    <w:rsid w:val="0071294F"/>
    <w:rsid w:val="00712E2E"/>
    <w:rsid w:val="00712EA4"/>
    <w:rsid w:val="00712F85"/>
    <w:rsid w:val="00714B4F"/>
    <w:rsid w:val="007150E9"/>
    <w:rsid w:val="00715ACF"/>
    <w:rsid w:val="007161D0"/>
    <w:rsid w:val="007162FB"/>
    <w:rsid w:val="00716DDE"/>
    <w:rsid w:val="00716EF1"/>
    <w:rsid w:val="007173D7"/>
    <w:rsid w:val="00717ADD"/>
    <w:rsid w:val="0072084C"/>
    <w:rsid w:val="00720AC2"/>
    <w:rsid w:val="007230D3"/>
    <w:rsid w:val="0072348D"/>
    <w:rsid w:val="007242A5"/>
    <w:rsid w:val="00724DCA"/>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15CE"/>
    <w:rsid w:val="00752352"/>
    <w:rsid w:val="007526DB"/>
    <w:rsid w:val="0075276C"/>
    <w:rsid w:val="00752956"/>
    <w:rsid w:val="00753B12"/>
    <w:rsid w:val="00753CC1"/>
    <w:rsid w:val="007547EA"/>
    <w:rsid w:val="00754A73"/>
    <w:rsid w:val="00754EE3"/>
    <w:rsid w:val="00755454"/>
    <w:rsid w:val="0075604E"/>
    <w:rsid w:val="00760B2C"/>
    <w:rsid w:val="007622EA"/>
    <w:rsid w:val="007627F6"/>
    <w:rsid w:val="00762AE4"/>
    <w:rsid w:val="00762DDD"/>
    <w:rsid w:val="0076417D"/>
    <w:rsid w:val="00765BBE"/>
    <w:rsid w:val="007704F3"/>
    <w:rsid w:val="007710F2"/>
    <w:rsid w:val="007716E9"/>
    <w:rsid w:val="00771C32"/>
    <w:rsid w:val="00773060"/>
    <w:rsid w:val="00773513"/>
    <w:rsid w:val="0077365E"/>
    <w:rsid w:val="007741BD"/>
    <w:rsid w:val="0077473F"/>
    <w:rsid w:val="00775C9E"/>
    <w:rsid w:val="0077661A"/>
    <w:rsid w:val="007775AA"/>
    <w:rsid w:val="00777708"/>
    <w:rsid w:val="007778B0"/>
    <w:rsid w:val="00777BDA"/>
    <w:rsid w:val="00781D02"/>
    <w:rsid w:val="007828E3"/>
    <w:rsid w:val="00782BB0"/>
    <w:rsid w:val="007831D6"/>
    <w:rsid w:val="00783ACA"/>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5A3"/>
    <w:rsid w:val="007C4D57"/>
    <w:rsid w:val="007C4F4F"/>
    <w:rsid w:val="007C5719"/>
    <w:rsid w:val="007C5812"/>
    <w:rsid w:val="007C70BD"/>
    <w:rsid w:val="007C74F4"/>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2540"/>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9AD"/>
    <w:rsid w:val="00830CE5"/>
    <w:rsid w:val="008313C2"/>
    <w:rsid w:val="00832520"/>
    <w:rsid w:val="00832E80"/>
    <w:rsid w:val="00832EB5"/>
    <w:rsid w:val="00832F22"/>
    <w:rsid w:val="0083565A"/>
    <w:rsid w:val="00835A0B"/>
    <w:rsid w:val="008409AE"/>
    <w:rsid w:val="00840EA7"/>
    <w:rsid w:val="0084179A"/>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2BC"/>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07F"/>
    <w:rsid w:val="00873215"/>
    <w:rsid w:val="008733E5"/>
    <w:rsid w:val="008735AF"/>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485"/>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229F"/>
    <w:rsid w:val="008A3855"/>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90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F9D"/>
    <w:rsid w:val="008F05DE"/>
    <w:rsid w:val="008F09AE"/>
    <w:rsid w:val="008F0AC3"/>
    <w:rsid w:val="008F1DC5"/>
    <w:rsid w:val="008F1F8E"/>
    <w:rsid w:val="008F2299"/>
    <w:rsid w:val="008F2441"/>
    <w:rsid w:val="008F28C0"/>
    <w:rsid w:val="008F2AFB"/>
    <w:rsid w:val="008F4B96"/>
    <w:rsid w:val="008F4D62"/>
    <w:rsid w:val="008F53E8"/>
    <w:rsid w:val="008F58D0"/>
    <w:rsid w:val="008F5F59"/>
    <w:rsid w:val="008F640B"/>
    <w:rsid w:val="008F79F2"/>
    <w:rsid w:val="008F7B57"/>
    <w:rsid w:val="0090242B"/>
    <w:rsid w:val="00903866"/>
    <w:rsid w:val="009050C0"/>
    <w:rsid w:val="0090528C"/>
    <w:rsid w:val="00905466"/>
    <w:rsid w:val="00905918"/>
    <w:rsid w:val="00905D51"/>
    <w:rsid w:val="00905EAE"/>
    <w:rsid w:val="00905F65"/>
    <w:rsid w:val="009069FE"/>
    <w:rsid w:val="00906D43"/>
    <w:rsid w:val="00906ED2"/>
    <w:rsid w:val="00907D99"/>
    <w:rsid w:val="00910119"/>
    <w:rsid w:val="0091015A"/>
    <w:rsid w:val="00911462"/>
    <w:rsid w:val="0091183B"/>
    <w:rsid w:val="00911B53"/>
    <w:rsid w:val="00911B78"/>
    <w:rsid w:val="00912436"/>
    <w:rsid w:val="009138C8"/>
    <w:rsid w:val="00914B83"/>
    <w:rsid w:val="009159E4"/>
    <w:rsid w:val="009166D3"/>
    <w:rsid w:val="00916BA8"/>
    <w:rsid w:val="009173E5"/>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7266"/>
    <w:rsid w:val="00940AA9"/>
    <w:rsid w:val="00941264"/>
    <w:rsid w:val="0094296E"/>
    <w:rsid w:val="0094298C"/>
    <w:rsid w:val="0094553A"/>
    <w:rsid w:val="0094575B"/>
    <w:rsid w:val="00947FC1"/>
    <w:rsid w:val="009517E1"/>
    <w:rsid w:val="00951B46"/>
    <w:rsid w:val="00952A13"/>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553"/>
    <w:rsid w:val="0097583A"/>
    <w:rsid w:val="00975E36"/>
    <w:rsid w:val="009767B4"/>
    <w:rsid w:val="00976A11"/>
    <w:rsid w:val="00977F49"/>
    <w:rsid w:val="009817FD"/>
    <w:rsid w:val="00981EDA"/>
    <w:rsid w:val="00982365"/>
    <w:rsid w:val="00982450"/>
    <w:rsid w:val="009844BA"/>
    <w:rsid w:val="009857F1"/>
    <w:rsid w:val="00985A7D"/>
    <w:rsid w:val="00985F93"/>
    <w:rsid w:val="00986BF8"/>
    <w:rsid w:val="00986C82"/>
    <w:rsid w:val="009911F3"/>
    <w:rsid w:val="00991319"/>
    <w:rsid w:val="0099311D"/>
    <w:rsid w:val="00993552"/>
    <w:rsid w:val="00993CD7"/>
    <w:rsid w:val="00994865"/>
    <w:rsid w:val="00994CE0"/>
    <w:rsid w:val="00995A6D"/>
    <w:rsid w:val="00995DAD"/>
    <w:rsid w:val="00995F4D"/>
    <w:rsid w:val="00996726"/>
    <w:rsid w:val="00996EF4"/>
    <w:rsid w:val="009973BE"/>
    <w:rsid w:val="00997849"/>
    <w:rsid w:val="009978B3"/>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1E07"/>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33FF"/>
    <w:rsid w:val="009D554B"/>
    <w:rsid w:val="009D60F4"/>
    <w:rsid w:val="009D6686"/>
    <w:rsid w:val="009D6D3D"/>
    <w:rsid w:val="009D7037"/>
    <w:rsid w:val="009D71AB"/>
    <w:rsid w:val="009D72AF"/>
    <w:rsid w:val="009D7595"/>
    <w:rsid w:val="009D7679"/>
    <w:rsid w:val="009D7C0C"/>
    <w:rsid w:val="009D7F0B"/>
    <w:rsid w:val="009E1375"/>
    <w:rsid w:val="009E20EB"/>
    <w:rsid w:val="009E489A"/>
    <w:rsid w:val="009E5212"/>
    <w:rsid w:val="009E6C19"/>
    <w:rsid w:val="009E6E2F"/>
    <w:rsid w:val="009E7BDF"/>
    <w:rsid w:val="009F0845"/>
    <w:rsid w:val="009F1EDE"/>
    <w:rsid w:val="009F2CEE"/>
    <w:rsid w:val="009F3F1F"/>
    <w:rsid w:val="009F426B"/>
    <w:rsid w:val="009F6192"/>
    <w:rsid w:val="009F672D"/>
    <w:rsid w:val="009F6E2E"/>
    <w:rsid w:val="009F7EA7"/>
    <w:rsid w:val="00A000EF"/>
    <w:rsid w:val="00A00395"/>
    <w:rsid w:val="00A01B93"/>
    <w:rsid w:val="00A037A5"/>
    <w:rsid w:val="00A04292"/>
    <w:rsid w:val="00A051FE"/>
    <w:rsid w:val="00A055F7"/>
    <w:rsid w:val="00A05BED"/>
    <w:rsid w:val="00A05C06"/>
    <w:rsid w:val="00A05C6E"/>
    <w:rsid w:val="00A06128"/>
    <w:rsid w:val="00A0687B"/>
    <w:rsid w:val="00A06974"/>
    <w:rsid w:val="00A073B1"/>
    <w:rsid w:val="00A07888"/>
    <w:rsid w:val="00A07A81"/>
    <w:rsid w:val="00A10362"/>
    <w:rsid w:val="00A11268"/>
    <w:rsid w:val="00A1225D"/>
    <w:rsid w:val="00A12465"/>
    <w:rsid w:val="00A12526"/>
    <w:rsid w:val="00A12A59"/>
    <w:rsid w:val="00A1366E"/>
    <w:rsid w:val="00A1485F"/>
    <w:rsid w:val="00A14BF4"/>
    <w:rsid w:val="00A14F1C"/>
    <w:rsid w:val="00A156C9"/>
    <w:rsid w:val="00A15AE5"/>
    <w:rsid w:val="00A16536"/>
    <w:rsid w:val="00A16E35"/>
    <w:rsid w:val="00A20159"/>
    <w:rsid w:val="00A20A3C"/>
    <w:rsid w:val="00A2137A"/>
    <w:rsid w:val="00A21480"/>
    <w:rsid w:val="00A23BE3"/>
    <w:rsid w:val="00A24116"/>
    <w:rsid w:val="00A242BE"/>
    <w:rsid w:val="00A25BB6"/>
    <w:rsid w:val="00A278E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E92"/>
    <w:rsid w:val="00A46FB9"/>
    <w:rsid w:val="00A47199"/>
    <w:rsid w:val="00A501AC"/>
    <w:rsid w:val="00A503F6"/>
    <w:rsid w:val="00A50452"/>
    <w:rsid w:val="00A508DC"/>
    <w:rsid w:val="00A511FF"/>
    <w:rsid w:val="00A51559"/>
    <w:rsid w:val="00A51681"/>
    <w:rsid w:val="00A51EB0"/>
    <w:rsid w:val="00A52861"/>
    <w:rsid w:val="00A52A2C"/>
    <w:rsid w:val="00A54725"/>
    <w:rsid w:val="00A548C6"/>
    <w:rsid w:val="00A54C2F"/>
    <w:rsid w:val="00A55507"/>
    <w:rsid w:val="00A57245"/>
    <w:rsid w:val="00A6026F"/>
    <w:rsid w:val="00A60656"/>
    <w:rsid w:val="00A614D8"/>
    <w:rsid w:val="00A61592"/>
    <w:rsid w:val="00A6159E"/>
    <w:rsid w:val="00A618ED"/>
    <w:rsid w:val="00A61B9A"/>
    <w:rsid w:val="00A61E26"/>
    <w:rsid w:val="00A61FC3"/>
    <w:rsid w:val="00A655D6"/>
    <w:rsid w:val="00A656CE"/>
    <w:rsid w:val="00A661A9"/>
    <w:rsid w:val="00A66B5B"/>
    <w:rsid w:val="00A66E07"/>
    <w:rsid w:val="00A672B3"/>
    <w:rsid w:val="00A676CB"/>
    <w:rsid w:val="00A67BE5"/>
    <w:rsid w:val="00A67E9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0C8"/>
    <w:rsid w:val="00AA2744"/>
    <w:rsid w:val="00AA3F55"/>
    <w:rsid w:val="00AA46E5"/>
    <w:rsid w:val="00AA46E6"/>
    <w:rsid w:val="00AA4E3C"/>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5212"/>
    <w:rsid w:val="00AD5E4E"/>
    <w:rsid w:val="00AD6657"/>
    <w:rsid w:val="00AD6ADD"/>
    <w:rsid w:val="00AD703C"/>
    <w:rsid w:val="00AE11CB"/>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61E"/>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5705"/>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2FBD"/>
    <w:rsid w:val="00B43D43"/>
    <w:rsid w:val="00B461DF"/>
    <w:rsid w:val="00B4644D"/>
    <w:rsid w:val="00B465F0"/>
    <w:rsid w:val="00B46E48"/>
    <w:rsid w:val="00B47162"/>
    <w:rsid w:val="00B47A98"/>
    <w:rsid w:val="00B47CBA"/>
    <w:rsid w:val="00B50D1C"/>
    <w:rsid w:val="00B513CC"/>
    <w:rsid w:val="00B513F7"/>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58F"/>
    <w:rsid w:val="00BB3604"/>
    <w:rsid w:val="00BB379D"/>
    <w:rsid w:val="00BB3F6D"/>
    <w:rsid w:val="00BB4131"/>
    <w:rsid w:val="00BB545F"/>
    <w:rsid w:val="00BB5B7E"/>
    <w:rsid w:val="00BB6239"/>
    <w:rsid w:val="00BB6FE9"/>
    <w:rsid w:val="00BC007A"/>
    <w:rsid w:val="00BC027C"/>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1B0"/>
    <w:rsid w:val="00BE181E"/>
    <w:rsid w:val="00BE1A32"/>
    <w:rsid w:val="00BE23F2"/>
    <w:rsid w:val="00BE2659"/>
    <w:rsid w:val="00BE2E87"/>
    <w:rsid w:val="00BE38A5"/>
    <w:rsid w:val="00BE3B53"/>
    <w:rsid w:val="00BE3BC7"/>
    <w:rsid w:val="00BE4562"/>
    <w:rsid w:val="00BE5586"/>
    <w:rsid w:val="00BE5599"/>
    <w:rsid w:val="00BE6FCA"/>
    <w:rsid w:val="00BE725B"/>
    <w:rsid w:val="00BE7721"/>
    <w:rsid w:val="00BF094D"/>
    <w:rsid w:val="00BF0CB2"/>
    <w:rsid w:val="00BF1BF2"/>
    <w:rsid w:val="00BF1D36"/>
    <w:rsid w:val="00BF2436"/>
    <w:rsid w:val="00BF2E58"/>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1E5C"/>
    <w:rsid w:val="00C024FD"/>
    <w:rsid w:val="00C028BB"/>
    <w:rsid w:val="00C02F81"/>
    <w:rsid w:val="00C03B19"/>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2AFC"/>
    <w:rsid w:val="00C434A1"/>
    <w:rsid w:val="00C43760"/>
    <w:rsid w:val="00C43890"/>
    <w:rsid w:val="00C43D1B"/>
    <w:rsid w:val="00C44990"/>
    <w:rsid w:val="00C44DB8"/>
    <w:rsid w:val="00C46786"/>
    <w:rsid w:val="00C46C79"/>
    <w:rsid w:val="00C47A97"/>
    <w:rsid w:val="00C50021"/>
    <w:rsid w:val="00C50045"/>
    <w:rsid w:val="00C50106"/>
    <w:rsid w:val="00C50267"/>
    <w:rsid w:val="00C5037D"/>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22C6"/>
    <w:rsid w:val="00C6319D"/>
    <w:rsid w:val="00C631C5"/>
    <w:rsid w:val="00C6390D"/>
    <w:rsid w:val="00C64534"/>
    <w:rsid w:val="00C64859"/>
    <w:rsid w:val="00C64FE4"/>
    <w:rsid w:val="00C65465"/>
    <w:rsid w:val="00C65502"/>
    <w:rsid w:val="00C675EB"/>
    <w:rsid w:val="00C700FE"/>
    <w:rsid w:val="00C72424"/>
    <w:rsid w:val="00C73E8B"/>
    <w:rsid w:val="00C74F5C"/>
    <w:rsid w:val="00C75C02"/>
    <w:rsid w:val="00C76BFE"/>
    <w:rsid w:val="00C77681"/>
    <w:rsid w:val="00C77C02"/>
    <w:rsid w:val="00C77D90"/>
    <w:rsid w:val="00C808F0"/>
    <w:rsid w:val="00C809E5"/>
    <w:rsid w:val="00C80AD8"/>
    <w:rsid w:val="00C8387F"/>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315"/>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00"/>
    <w:rsid w:val="00CC48BF"/>
    <w:rsid w:val="00CC5112"/>
    <w:rsid w:val="00CC5559"/>
    <w:rsid w:val="00CC5E15"/>
    <w:rsid w:val="00CC63BD"/>
    <w:rsid w:val="00CC674F"/>
    <w:rsid w:val="00CC6AA8"/>
    <w:rsid w:val="00CC76FA"/>
    <w:rsid w:val="00CD03D0"/>
    <w:rsid w:val="00CD04D5"/>
    <w:rsid w:val="00CD2012"/>
    <w:rsid w:val="00CD3C27"/>
    <w:rsid w:val="00CD4084"/>
    <w:rsid w:val="00CD59BF"/>
    <w:rsid w:val="00CD6E3C"/>
    <w:rsid w:val="00CD74BA"/>
    <w:rsid w:val="00CE00B0"/>
    <w:rsid w:val="00CE08BB"/>
    <w:rsid w:val="00CE0B55"/>
    <w:rsid w:val="00CE0E3E"/>
    <w:rsid w:val="00CE12A6"/>
    <w:rsid w:val="00CE1968"/>
    <w:rsid w:val="00CE1CC9"/>
    <w:rsid w:val="00CE2909"/>
    <w:rsid w:val="00CE317E"/>
    <w:rsid w:val="00CE3ACA"/>
    <w:rsid w:val="00CE409F"/>
    <w:rsid w:val="00CE4870"/>
    <w:rsid w:val="00CE4CE0"/>
    <w:rsid w:val="00CE61C3"/>
    <w:rsid w:val="00CE6A0D"/>
    <w:rsid w:val="00CE71E6"/>
    <w:rsid w:val="00CE72B8"/>
    <w:rsid w:val="00CE7519"/>
    <w:rsid w:val="00CE76BE"/>
    <w:rsid w:val="00CF08AB"/>
    <w:rsid w:val="00CF0F63"/>
    <w:rsid w:val="00CF0FEE"/>
    <w:rsid w:val="00CF2208"/>
    <w:rsid w:val="00CF2D11"/>
    <w:rsid w:val="00CF3649"/>
    <w:rsid w:val="00CF3A89"/>
    <w:rsid w:val="00CF3E91"/>
    <w:rsid w:val="00CF5BAA"/>
    <w:rsid w:val="00CF634A"/>
    <w:rsid w:val="00CF68FF"/>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1F16"/>
    <w:rsid w:val="00D123F7"/>
    <w:rsid w:val="00D12EEA"/>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3855"/>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56CD"/>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5BDC"/>
    <w:rsid w:val="00D56213"/>
    <w:rsid w:val="00D566EA"/>
    <w:rsid w:val="00D56FC3"/>
    <w:rsid w:val="00D578A8"/>
    <w:rsid w:val="00D6162B"/>
    <w:rsid w:val="00D64807"/>
    <w:rsid w:val="00D6549B"/>
    <w:rsid w:val="00D65533"/>
    <w:rsid w:val="00D665CC"/>
    <w:rsid w:val="00D67252"/>
    <w:rsid w:val="00D70C19"/>
    <w:rsid w:val="00D71176"/>
    <w:rsid w:val="00D717F8"/>
    <w:rsid w:val="00D71DA3"/>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26EB"/>
    <w:rsid w:val="00D94985"/>
    <w:rsid w:val="00D956AE"/>
    <w:rsid w:val="00D95A0D"/>
    <w:rsid w:val="00D95E62"/>
    <w:rsid w:val="00D97119"/>
    <w:rsid w:val="00D974E4"/>
    <w:rsid w:val="00D97A46"/>
    <w:rsid w:val="00D97B49"/>
    <w:rsid w:val="00DA05D5"/>
    <w:rsid w:val="00DA0924"/>
    <w:rsid w:val="00DA29A1"/>
    <w:rsid w:val="00DA2BE1"/>
    <w:rsid w:val="00DA3ED6"/>
    <w:rsid w:val="00DA420D"/>
    <w:rsid w:val="00DA52B5"/>
    <w:rsid w:val="00DA5F0A"/>
    <w:rsid w:val="00DA640C"/>
    <w:rsid w:val="00DA6BAC"/>
    <w:rsid w:val="00DB0090"/>
    <w:rsid w:val="00DB11BA"/>
    <w:rsid w:val="00DB1811"/>
    <w:rsid w:val="00DB1B3D"/>
    <w:rsid w:val="00DB2117"/>
    <w:rsid w:val="00DB259D"/>
    <w:rsid w:val="00DB29B3"/>
    <w:rsid w:val="00DB3561"/>
    <w:rsid w:val="00DB3F87"/>
    <w:rsid w:val="00DB41D7"/>
    <w:rsid w:val="00DB430A"/>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05EC"/>
    <w:rsid w:val="00DD11EC"/>
    <w:rsid w:val="00DD1A9A"/>
    <w:rsid w:val="00DD1F42"/>
    <w:rsid w:val="00DD23B6"/>
    <w:rsid w:val="00DD2A7C"/>
    <w:rsid w:val="00DD34C0"/>
    <w:rsid w:val="00DD4EA3"/>
    <w:rsid w:val="00DD5193"/>
    <w:rsid w:val="00DD5970"/>
    <w:rsid w:val="00DD70A3"/>
    <w:rsid w:val="00DE02C1"/>
    <w:rsid w:val="00DE1C7E"/>
    <w:rsid w:val="00DE1D10"/>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5980"/>
    <w:rsid w:val="00E06458"/>
    <w:rsid w:val="00E074AC"/>
    <w:rsid w:val="00E07603"/>
    <w:rsid w:val="00E07CE0"/>
    <w:rsid w:val="00E10293"/>
    <w:rsid w:val="00E10AFA"/>
    <w:rsid w:val="00E11427"/>
    <w:rsid w:val="00E1169A"/>
    <w:rsid w:val="00E12598"/>
    <w:rsid w:val="00E13FD8"/>
    <w:rsid w:val="00E1542D"/>
    <w:rsid w:val="00E159FD"/>
    <w:rsid w:val="00E15EC4"/>
    <w:rsid w:val="00E165CF"/>
    <w:rsid w:val="00E166ED"/>
    <w:rsid w:val="00E1699F"/>
    <w:rsid w:val="00E203E8"/>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29B"/>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E8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686D"/>
    <w:rsid w:val="00E86A27"/>
    <w:rsid w:val="00E87749"/>
    <w:rsid w:val="00E87B42"/>
    <w:rsid w:val="00E87C7C"/>
    <w:rsid w:val="00E901FD"/>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4DC0"/>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0F8F"/>
    <w:rsid w:val="00EC11FF"/>
    <w:rsid w:val="00EC26DE"/>
    <w:rsid w:val="00EC2860"/>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49EE"/>
    <w:rsid w:val="00ED6038"/>
    <w:rsid w:val="00ED653F"/>
    <w:rsid w:val="00ED6550"/>
    <w:rsid w:val="00ED748E"/>
    <w:rsid w:val="00ED7D4A"/>
    <w:rsid w:val="00EE02E3"/>
    <w:rsid w:val="00EE07BA"/>
    <w:rsid w:val="00EE0D34"/>
    <w:rsid w:val="00EE1515"/>
    <w:rsid w:val="00EE27CF"/>
    <w:rsid w:val="00EE2BF1"/>
    <w:rsid w:val="00EE34FA"/>
    <w:rsid w:val="00EE50CE"/>
    <w:rsid w:val="00EE56AD"/>
    <w:rsid w:val="00EE5CD7"/>
    <w:rsid w:val="00EE6B14"/>
    <w:rsid w:val="00EE781A"/>
    <w:rsid w:val="00EF0315"/>
    <w:rsid w:val="00EF05B6"/>
    <w:rsid w:val="00EF1588"/>
    <w:rsid w:val="00EF1D12"/>
    <w:rsid w:val="00EF208E"/>
    <w:rsid w:val="00EF2256"/>
    <w:rsid w:val="00EF2C03"/>
    <w:rsid w:val="00EF3A69"/>
    <w:rsid w:val="00EF4108"/>
    <w:rsid w:val="00EF4A6D"/>
    <w:rsid w:val="00EF5295"/>
    <w:rsid w:val="00EF54D4"/>
    <w:rsid w:val="00EF55FF"/>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278"/>
    <w:rsid w:val="00F2074F"/>
    <w:rsid w:val="00F21995"/>
    <w:rsid w:val="00F21B41"/>
    <w:rsid w:val="00F22DEE"/>
    <w:rsid w:val="00F23678"/>
    <w:rsid w:val="00F23747"/>
    <w:rsid w:val="00F24307"/>
    <w:rsid w:val="00F2497D"/>
    <w:rsid w:val="00F252EE"/>
    <w:rsid w:val="00F258D4"/>
    <w:rsid w:val="00F2670F"/>
    <w:rsid w:val="00F26FDE"/>
    <w:rsid w:val="00F27D0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0F25"/>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2ECA"/>
    <w:rsid w:val="00F53593"/>
    <w:rsid w:val="00F53994"/>
    <w:rsid w:val="00F53ABE"/>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A3E"/>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1D87"/>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2B5"/>
    <w:rsid w:val="00FA74FF"/>
    <w:rsid w:val="00FA7AA6"/>
    <w:rsid w:val="00FA7C01"/>
    <w:rsid w:val="00FA7C9C"/>
    <w:rsid w:val="00FA7DED"/>
    <w:rsid w:val="00FB0A05"/>
    <w:rsid w:val="00FB2B42"/>
    <w:rsid w:val="00FB3DAE"/>
    <w:rsid w:val="00FB45CA"/>
    <w:rsid w:val="00FB5072"/>
    <w:rsid w:val="00FB52BF"/>
    <w:rsid w:val="00FB54E3"/>
    <w:rsid w:val="00FB5BE2"/>
    <w:rsid w:val="00FB6091"/>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985"/>
    <w:rsid w:val="00FC5D44"/>
    <w:rsid w:val="00FC6576"/>
    <w:rsid w:val="00FC740F"/>
    <w:rsid w:val="00FC7852"/>
    <w:rsid w:val="00FC7867"/>
    <w:rsid w:val="00FC78C0"/>
    <w:rsid w:val="00FD0000"/>
    <w:rsid w:val="00FD00F8"/>
    <w:rsid w:val="00FD0BBA"/>
    <w:rsid w:val="00FD0C22"/>
    <w:rsid w:val="00FD0C3B"/>
    <w:rsid w:val="00FD0EAA"/>
    <w:rsid w:val="00FD1068"/>
    <w:rsid w:val="00FD16D0"/>
    <w:rsid w:val="00FD1973"/>
    <w:rsid w:val="00FD1AFB"/>
    <w:rsid w:val="00FD26D2"/>
    <w:rsid w:val="00FD2879"/>
    <w:rsid w:val="00FD34F0"/>
    <w:rsid w:val="00FD3BCF"/>
    <w:rsid w:val="00FD425D"/>
    <w:rsid w:val="00FD4E5D"/>
    <w:rsid w:val="00FD5067"/>
    <w:rsid w:val="00FD62BE"/>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5CA9"/>
    <w:rsid w:val="00FE6BAD"/>
    <w:rsid w:val="00FE78A7"/>
    <w:rsid w:val="00FE7C80"/>
    <w:rsid w:val="00FF0493"/>
    <w:rsid w:val="00FF2F94"/>
    <w:rsid w:val="00FF35C5"/>
    <w:rsid w:val="00FF37B2"/>
    <w:rsid w:val="00FF530E"/>
    <w:rsid w:val="00FF5C3C"/>
    <w:rsid w:val="00FF5E8A"/>
    <w:rsid w:val="00FF7695"/>
    <w:rsid w:val="29729D5D"/>
    <w:rsid w:val="2EA8BF5E"/>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567CE8FE-0DF2-4324-83D8-D282A2D0E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622801"/>
    <w:pPr>
      <w:outlineLvl w:val="3"/>
    </w:pPr>
    <w:rPr>
      <w:b w:val="0"/>
      <w:bCs w:val="0"/>
      <w:sz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622801"/>
    <w:rPr>
      <w:rFonts w:ascii="CVS Health Sans" w:eastAsiaTheme="majorEastAsia" w:hAnsi="CVS Health Sans" w:cs="Arial"/>
      <w:sz w:val="24"/>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EA4DC0"/>
    <w:pPr>
      <w:numPr>
        <w:numId w:val="37"/>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EA4DC0"/>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C01E5C"/>
    <w:rPr>
      <w:rFonts w:eastAsia="Arial"/>
    </w:rPr>
  </w:style>
  <w:style w:type="character" w:customStyle="1" w:styleId="TableDataChar">
    <w:name w:val="Table Data Char"/>
    <w:basedOn w:val="BodyTextChar"/>
    <w:link w:val="TableData"/>
    <w:rsid w:val="00C01E5C"/>
    <w:rPr>
      <w:rFonts w:ascii="CVS Health Sans" w:eastAsia="Arial" w:hAnsi="CVS Health Sans" w:cs="Arial"/>
      <w:sz w:val="22"/>
      <w:szCs w:val="22"/>
    </w:rPr>
  </w:style>
  <w:style w:type="paragraph" w:customStyle="1" w:styleId="RefTableHeader">
    <w:name w:val="Ref Table Header"/>
    <w:basedOn w:val="Header"/>
    <w:link w:val="RefTableHeaderChar"/>
    <w:qFormat/>
    <w:rsid w:val="00EC0F8F"/>
    <w:rPr>
      <w:rFonts w:cs="Arial"/>
      <w:sz w:val="16"/>
      <w:szCs w:val="16"/>
    </w:rPr>
  </w:style>
  <w:style w:type="character" w:customStyle="1" w:styleId="RefTableHeaderChar">
    <w:name w:val="Ref Table Header Char"/>
    <w:basedOn w:val="HeaderChar"/>
    <w:link w:val="RefTableHeader"/>
    <w:rsid w:val="00EC0F8F"/>
    <w:rPr>
      <w:rFonts w:ascii="CVS Health Sans" w:hAnsi="CVS Health Sans"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293759">
      <w:bodyDiv w:val="1"/>
      <w:marLeft w:val="0"/>
      <w:marRight w:val="0"/>
      <w:marTop w:val="0"/>
      <w:marBottom w:val="0"/>
      <w:divBdr>
        <w:top w:val="none" w:sz="0" w:space="0" w:color="auto"/>
        <w:left w:val="none" w:sz="0" w:space="0" w:color="auto"/>
        <w:bottom w:val="none" w:sz="0" w:space="0" w:color="auto"/>
        <w:right w:val="none" w:sz="0" w:space="0" w:color="auto"/>
      </w:divBdr>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07343284">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0671816">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17D9C01B-F300-4AB8-9E8A-39EAE37C60E3}"/>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Specialty Exceptions CSF-Short Acting MMT-Medical-MMMB 5356-D 2024</vt:lpstr>
    </vt:vector>
  </TitlesOfParts>
  <Company>PCS Health Systems</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Specialty Exceptions CSF-Short Acting MMT 6900-D</dc:title>
  <dc:subject/>
  <dc:creator>CVS Caremark</dc:creator>
  <cp:keywords/>
  <cp:lastModifiedBy>Huerta, Linda M</cp:lastModifiedBy>
  <cp:revision>4</cp:revision>
  <cp:lastPrinted>2024-04-05T01:06:00Z</cp:lastPrinted>
  <dcterms:created xsi:type="dcterms:W3CDTF">2025-05-20T15:37:00Z</dcterms:created>
  <dcterms:modified xsi:type="dcterms:W3CDTF">2025-05-20T15:38:00Z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1588500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TemplateUrl">
    <vt:lpwstr/>
  </property>
</Properties>
</file>